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4E6" w:rsidRDefault="001414E6" w:rsidP="001414E6">
      <w:pPr>
        <w:rPr>
          <w:rFonts w:eastAsia="Liberation Serif;Times New Roma" w:cs="Liberation Serif;Times New Roma"/>
          <w:b/>
          <w:bCs/>
          <w:color w:val="000000"/>
          <w:sz w:val="64"/>
          <w:szCs w:val="64"/>
          <w:lang w:val="es-ES"/>
        </w:rPr>
      </w:pPr>
      <w:bookmarkStart w:id="0" w:name="_GoBack"/>
      <w:bookmarkEnd w:id="0"/>
    </w:p>
    <w:p w:rsidR="001414E6" w:rsidRDefault="001414E6" w:rsidP="001414E6">
      <w:pPr>
        <w:rPr>
          <w:rFonts w:eastAsia="Liberation Serif;Times New Roma" w:cs="Liberation Serif;Times New Roma"/>
          <w:b/>
          <w:bCs/>
          <w:color w:val="000000"/>
          <w:sz w:val="64"/>
          <w:szCs w:val="64"/>
          <w:lang w:val="es-ES"/>
        </w:rPr>
      </w:pPr>
    </w:p>
    <w:p w:rsidR="001414E6" w:rsidRDefault="001414E6" w:rsidP="001414E6">
      <w:pPr>
        <w:rPr>
          <w:rFonts w:eastAsia="Liberation Serif;Times New Roma" w:cs="Liberation Serif;Times New Roma"/>
          <w:b/>
          <w:bCs/>
          <w:color w:val="000000"/>
          <w:sz w:val="64"/>
          <w:szCs w:val="64"/>
          <w:lang w:val="es-ES"/>
        </w:rPr>
      </w:pPr>
    </w:p>
    <w:p w:rsidR="001414E6" w:rsidRDefault="001414E6" w:rsidP="001414E6">
      <w:pPr>
        <w:jc w:val="center"/>
        <w:rPr>
          <w:rFonts w:eastAsia="Liberation Serif;Times New Roma" w:cs="Liberation Serif;Times New Roma"/>
          <w:b/>
          <w:bCs/>
          <w:color w:val="000000"/>
          <w:sz w:val="64"/>
          <w:szCs w:val="64"/>
          <w:lang w:val="es-ES"/>
        </w:rPr>
      </w:pPr>
      <w:r>
        <w:rPr>
          <w:rFonts w:eastAsia="Liberation Serif;Times New Roma" w:cs="Liberation Serif;Times New Roma"/>
          <w:b/>
          <w:bCs/>
          <w:color w:val="000000"/>
          <w:sz w:val="64"/>
          <w:szCs w:val="64"/>
          <w:lang w:val="es-ES"/>
        </w:rPr>
        <w:t>INSTRUCTIVO DE LA PLANTILLA DEL INFORME CONTABLE DE LA CUENTA DE INVERSIÓN.</w:t>
      </w:r>
    </w:p>
    <w:p w:rsidR="001414E6" w:rsidRDefault="001414E6" w:rsidP="001414E6">
      <w:pPr>
        <w:pStyle w:val="Textoindependiente"/>
        <w:rPr>
          <w:lang w:val="es-ES"/>
        </w:rPr>
      </w:pPr>
      <w:r>
        <w:rPr>
          <w:lang w:val="es-ES"/>
        </w:rPr>
        <w:br w:type="page"/>
      </w:r>
    </w:p>
    <w:p w:rsidR="001414E6" w:rsidRDefault="001414E6">
      <w:pPr>
        <w:spacing w:line="240" w:lineRule="auto"/>
        <w:ind w:firstLine="0"/>
      </w:pPr>
      <w:r>
        <w:lastRenderedPageBreak/>
        <w:br w:type="page"/>
      </w:r>
    </w:p>
    <w:p w:rsidR="001414E6" w:rsidRPr="007B45AF" w:rsidRDefault="001414E6" w:rsidP="001414E6">
      <w:pPr>
        <w:pStyle w:val="NormalWeb"/>
        <w:pageBreakBefore/>
        <w:spacing w:before="0" w:after="0"/>
        <w:ind w:firstLine="0"/>
        <w:jc w:val="center"/>
        <w:rPr>
          <w:rFonts w:ascii="Liberation Serif" w:hAnsi="Liberation Serif" w:cs="Liberation Serif"/>
          <w:sz w:val="26"/>
          <w:szCs w:val="26"/>
          <w:lang w:val="es-ES"/>
        </w:rPr>
      </w:pPr>
      <w:r w:rsidRPr="007B45AF">
        <w:rPr>
          <w:rFonts w:ascii="Liberation Serif" w:hAnsi="Liberation Serif" w:cs="Liberation Serif"/>
          <w:b/>
          <w:bCs/>
          <w:sz w:val="26"/>
          <w:szCs w:val="26"/>
          <w:lang w:val="es-ES"/>
        </w:rPr>
        <w:lastRenderedPageBreak/>
        <w:t>INSTRUCTIVO DE LA PLANTILLA DEL INFORME CONTABLE DE LA CUENTA DE INVERSIÓN.</w:t>
      </w:r>
    </w:p>
    <w:p w:rsidR="001414E6" w:rsidRPr="007B45AF" w:rsidRDefault="001414E6" w:rsidP="001414E6">
      <w:pPr>
        <w:pStyle w:val="NormalWeb"/>
        <w:spacing w:before="0" w:after="0"/>
        <w:ind w:firstLine="0"/>
        <w:jc w:val="center"/>
        <w:rPr>
          <w:rFonts w:ascii="Liberation Serif" w:hAnsi="Liberation Serif" w:cs="Liberation Serif"/>
          <w:sz w:val="26"/>
          <w:szCs w:val="26"/>
          <w:lang w:val="es-ES"/>
        </w:rPr>
      </w:pPr>
    </w:p>
    <w:p w:rsidR="001414E6" w:rsidRPr="007B45AF" w:rsidRDefault="001414E6" w:rsidP="001414E6">
      <w:pPr>
        <w:pStyle w:val="NormalWeb"/>
        <w:spacing w:before="0" w:after="0"/>
        <w:ind w:firstLine="0"/>
        <w:jc w:val="center"/>
        <w:rPr>
          <w:rFonts w:ascii="Liberation Serif" w:hAnsi="Liberation Serif" w:cs="Liberation Serif"/>
          <w:sz w:val="26"/>
          <w:szCs w:val="26"/>
          <w:lang w:val="es-ES"/>
        </w:rPr>
      </w:pPr>
      <w:r w:rsidRPr="007B45AF">
        <w:rPr>
          <w:rFonts w:ascii="Liberation Serif" w:hAnsi="Liberation Serif" w:cs="Liberation Serif"/>
          <w:b/>
          <w:bCs/>
          <w:sz w:val="26"/>
          <w:szCs w:val="26"/>
          <w:lang w:val="es-ES"/>
        </w:rPr>
        <w:t>PAUTAS GENERALES</w:t>
      </w:r>
    </w:p>
    <w:p w:rsidR="002D0DB8" w:rsidRPr="007B45AF" w:rsidRDefault="002D0DB8"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rPr>
        <w:t>Se deberá utilizar la plantilla elaborada bajo el título 01-P202</w:t>
      </w:r>
      <w:r w:rsidR="00AD03B5">
        <w:rPr>
          <w:rFonts w:ascii="Liberation Serif" w:hAnsi="Liberation Serif" w:cs="Liberation Serif"/>
          <w:sz w:val="26"/>
          <w:szCs w:val="26"/>
        </w:rPr>
        <w:t>4</w:t>
      </w:r>
      <w:r w:rsidRPr="007B45AF">
        <w:rPr>
          <w:rFonts w:ascii="Liberation Serif" w:hAnsi="Liberation Serif" w:cs="Liberation Serif"/>
          <w:sz w:val="26"/>
          <w:szCs w:val="26"/>
        </w:rPr>
        <w:t>-IC</w:t>
      </w:r>
      <w:r w:rsidR="000C0710" w:rsidRPr="007B45AF">
        <w:rPr>
          <w:rFonts w:ascii="Liberation Serif" w:hAnsi="Liberation Serif" w:cs="Liberation Serif"/>
          <w:sz w:val="26"/>
          <w:szCs w:val="26"/>
        </w:rPr>
        <w:t xml:space="preserve"> Cuenta Inversión Organismo sujeto a control. La misma contiene instrucciones que se presentan en el texto, identificándose como el texto </w:t>
      </w:r>
      <w:r w:rsidR="000C0710" w:rsidRPr="007B45AF">
        <w:rPr>
          <w:rFonts w:ascii="Liberation Serif" w:hAnsi="Liberation Serif" w:cs="Liberation Serif"/>
          <w:sz w:val="26"/>
          <w:szCs w:val="26"/>
          <w:highlight w:val="lightGray"/>
        </w:rPr>
        <w:t>sombreado</w:t>
      </w:r>
      <w:r w:rsidR="000C0710" w:rsidRPr="007B45AF">
        <w:rPr>
          <w:rFonts w:ascii="Liberation Serif" w:hAnsi="Liberation Serif" w:cs="Liberation Serif"/>
          <w:sz w:val="26"/>
          <w:szCs w:val="26"/>
        </w:rPr>
        <w:t xml:space="preserve">, y que deberán ser </w:t>
      </w:r>
      <w:r w:rsidR="000C0710" w:rsidRPr="00AD03B5">
        <w:rPr>
          <w:rFonts w:ascii="Liberation Serif" w:hAnsi="Liberation Serif" w:cs="Liberation Serif"/>
          <w:b/>
          <w:sz w:val="26"/>
          <w:szCs w:val="26"/>
          <w:u w:val="single"/>
        </w:rPr>
        <w:t>borradas</w:t>
      </w:r>
      <w:r w:rsidR="000C0710" w:rsidRPr="007B45AF">
        <w:rPr>
          <w:rFonts w:ascii="Liberation Serif" w:hAnsi="Liberation Serif" w:cs="Liberation Serif"/>
          <w:sz w:val="26"/>
          <w:szCs w:val="26"/>
        </w:rPr>
        <w:t xml:space="preserve"> de la plantilla a los efectos de su impresión.</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Se deberá respetar el estilo de título establecido en la plantilla del informe, según corresponda.</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lang w:val="es-ES"/>
        </w:rPr>
      </w:pPr>
      <w:r w:rsidRPr="007B45AF">
        <w:rPr>
          <w:rFonts w:ascii="Liberation Serif" w:hAnsi="Liberation Serif" w:cs="Liberation Serif"/>
          <w:sz w:val="26"/>
          <w:szCs w:val="26"/>
          <w:lang w:val="es-ES"/>
        </w:rPr>
        <w:t xml:space="preserve">Para toda la redacción del informe, excepto los títulos, se deberá usar el estilo </w:t>
      </w:r>
      <w:r w:rsidR="00FB693E" w:rsidRPr="007B45AF">
        <w:rPr>
          <w:rFonts w:ascii="Liberation Serif" w:hAnsi="Liberation Serif" w:cs="Liberation Serif"/>
          <w:sz w:val="26"/>
          <w:szCs w:val="26"/>
          <w:lang w:val="es-ES"/>
        </w:rPr>
        <w:t>“</w:t>
      </w:r>
      <w:r w:rsidR="00FB693E" w:rsidRPr="007B45AF">
        <w:rPr>
          <w:rFonts w:ascii="Liberation Serif" w:hAnsi="Liberation Serif" w:cs="Liberation Serif"/>
          <w:i/>
          <w:sz w:val="26"/>
          <w:szCs w:val="26"/>
          <w:lang w:val="es-ES"/>
        </w:rPr>
        <w:t>Normal</w:t>
      </w:r>
      <w:r w:rsidR="00FB693E" w:rsidRPr="007B45AF">
        <w:rPr>
          <w:rFonts w:ascii="Liberation Serif" w:hAnsi="Liberation Serif" w:cs="Liberation Serif"/>
          <w:sz w:val="26"/>
          <w:szCs w:val="26"/>
          <w:lang w:val="es-ES"/>
        </w:rPr>
        <w:t>”</w:t>
      </w:r>
      <w:r w:rsidRPr="007B45AF">
        <w:rPr>
          <w:rFonts w:ascii="Liberation Serif" w:hAnsi="Liberation Serif" w:cs="Liberation Serif"/>
          <w:sz w:val="26"/>
          <w:szCs w:val="26"/>
          <w:lang w:val="es-ES"/>
        </w:rPr>
        <w:t>.</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lang w:val="es-ES"/>
        </w:rPr>
      </w:pPr>
      <w:r w:rsidRPr="007B45AF">
        <w:rPr>
          <w:rFonts w:ascii="Liberation Serif" w:hAnsi="Liberation Serif" w:cs="Liberation Serif"/>
          <w:sz w:val="26"/>
          <w:szCs w:val="26"/>
          <w:lang w:val="es-ES"/>
        </w:rPr>
        <w:t>No se deberán dejar espacios entre párrafos, respetando el interlineado establecido en la plantilla.</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 xml:space="preserve">La abreviatura de la palabra número se escribirá así N.º XX/XXXX con un punto entre la ene y la º volada, sin dejar espacio tras el punto, pero sí tras la letra volada. </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 xml:space="preserve">Toda cita textual deberá ser escrita en </w:t>
      </w:r>
      <w:r w:rsidRPr="007B45AF">
        <w:rPr>
          <w:rFonts w:ascii="Liberation Serif" w:hAnsi="Liberation Serif" w:cs="Liberation Serif"/>
          <w:i/>
          <w:iCs/>
          <w:sz w:val="26"/>
          <w:szCs w:val="26"/>
          <w:lang w:val="es-ES"/>
        </w:rPr>
        <w:t xml:space="preserve">cursiva </w:t>
      </w:r>
      <w:r w:rsidRPr="007B45AF">
        <w:rPr>
          <w:rFonts w:ascii="Liberation Serif" w:hAnsi="Liberation Serif" w:cs="Liberation Serif"/>
          <w:sz w:val="26"/>
          <w:szCs w:val="26"/>
          <w:lang w:val="es-ES"/>
        </w:rPr>
        <w:t xml:space="preserve">y colocada entre comillas. </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 xml:space="preserve">Las normas jurídicas que tengan más de cuatro dígitos se separarán cada tres con punto. </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Las fechas deberán ser escritas con el formato de barra (DD/MM/AAAA).</w:t>
      </w:r>
    </w:p>
    <w:p w:rsidR="00164FEF" w:rsidRPr="007B45AF" w:rsidRDefault="00164FEF"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Se recuerda dar cumplimiento a la Resolución Plenaria N</w:t>
      </w:r>
      <w:r w:rsidR="007B45AF">
        <w:rPr>
          <w:rFonts w:ascii="Liberation Serif" w:hAnsi="Liberation Serif" w:cs="Liberation Serif"/>
          <w:sz w:val="26"/>
          <w:szCs w:val="26"/>
          <w:lang w:val="es-ES"/>
        </w:rPr>
        <w:t>.</w:t>
      </w:r>
      <w:r w:rsidRPr="007B45AF">
        <w:rPr>
          <w:rFonts w:ascii="Liberation Serif" w:hAnsi="Liberation Serif" w:cs="Liberation Serif"/>
          <w:sz w:val="26"/>
          <w:szCs w:val="26"/>
          <w:lang w:val="es-ES"/>
        </w:rPr>
        <w:t>º 29</w:t>
      </w:r>
      <w:r w:rsidR="00AD03B5">
        <w:rPr>
          <w:rFonts w:ascii="Liberation Serif" w:hAnsi="Liberation Serif" w:cs="Liberation Serif"/>
          <w:sz w:val="26"/>
          <w:szCs w:val="26"/>
          <w:lang w:val="es-ES"/>
        </w:rPr>
        <w:t>3</w:t>
      </w:r>
      <w:r w:rsidRPr="007B45AF">
        <w:rPr>
          <w:rFonts w:ascii="Liberation Serif" w:hAnsi="Liberation Serif" w:cs="Liberation Serif"/>
          <w:sz w:val="26"/>
          <w:szCs w:val="26"/>
          <w:lang w:val="es-ES"/>
        </w:rPr>
        <w:t>/2022 respecto a la configuración de márgenes y el formato de los nombres y apellidos volcados en el informe.</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lastRenderedPageBreak/>
        <w:t xml:space="preserve">Se deberán respetar los colores de cuadros y gráficos de la plantilla. De agregarse otros cuadros o gráficos se deberá emplear el formato y colores utilizados en </w:t>
      </w:r>
      <w:r w:rsidRPr="007B45AF">
        <w:rPr>
          <w:rFonts w:ascii="Liberation Serif" w:hAnsi="Liberation Serif" w:cs="Liberation Serif"/>
          <w:sz w:val="26"/>
          <w:szCs w:val="26"/>
        </w:rPr>
        <w:t>el archivo incorporado en la intranet como “</w:t>
      </w:r>
      <w:r w:rsidRPr="007B45AF">
        <w:rPr>
          <w:rFonts w:ascii="Liberation Serif" w:hAnsi="Liberation Serif" w:cs="Liberation Serif"/>
          <w:i/>
          <w:sz w:val="26"/>
          <w:szCs w:val="26"/>
        </w:rPr>
        <w:t>Anexos Plantilla IC C</w:t>
      </w:r>
      <w:r w:rsidR="00591785" w:rsidRPr="007B45AF">
        <w:rPr>
          <w:rFonts w:ascii="Liberation Serif" w:hAnsi="Liberation Serif" w:cs="Liberation Serif"/>
          <w:i/>
          <w:sz w:val="26"/>
          <w:szCs w:val="26"/>
        </w:rPr>
        <w:t xml:space="preserve">uenta </w:t>
      </w:r>
      <w:r w:rsidRPr="007B45AF">
        <w:rPr>
          <w:rFonts w:ascii="Liberation Serif" w:hAnsi="Liberation Serif" w:cs="Liberation Serif"/>
          <w:i/>
          <w:sz w:val="26"/>
          <w:szCs w:val="26"/>
        </w:rPr>
        <w:t>I</w:t>
      </w:r>
      <w:r w:rsidR="00591785" w:rsidRPr="007B45AF">
        <w:rPr>
          <w:rFonts w:ascii="Liberation Serif" w:hAnsi="Liberation Serif" w:cs="Liberation Serif"/>
          <w:i/>
          <w:sz w:val="26"/>
          <w:szCs w:val="26"/>
        </w:rPr>
        <w:t>nversión</w:t>
      </w:r>
      <w:r w:rsidRPr="007B45AF">
        <w:rPr>
          <w:rFonts w:ascii="Liberation Serif" w:hAnsi="Liberation Serif" w:cs="Liberation Serif"/>
          <w:sz w:val="26"/>
          <w:szCs w:val="26"/>
        </w:rPr>
        <w:t>”.</w:t>
      </w:r>
    </w:p>
    <w:p w:rsidR="001414E6" w:rsidRPr="007B45AF" w:rsidRDefault="001414E6"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sz w:val="26"/>
          <w:szCs w:val="26"/>
          <w:lang w:val="es-ES"/>
        </w:rPr>
        <w:t xml:space="preserve">Se deberá usar en los cuadros y gráficos la letra </w:t>
      </w:r>
      <w:r w:rsidR="004D317C" w:rsidRPr="007B45AF">
        <w:rPr>
          <w:rFonts w:ascii="Liberation Serif" w:hAnsi="Liberation Serif" w:cs="Liberation Serif"/>
          <w:sz w:val="26"/>
          <w:szCs w:val="26"/>
          <w:lang w:val="es-ES"/>
        </w:rPr>
        <w:t>Calibri</w:t>
      </w:r>
      <w:r w:rsidRPr="007B45AF">
        <w:rPr>
          <w:rFonts w:ascii="Liberation Serif" w:hAnsi="Liberation Serif" w:cs="Liberation Serif"/>
          <w:sz w:val="26"/>
          <w:szCs w:val="26"/>
          <w:lang w:val="es-ES"/>
        </w:rPr>
        <w:t xml:space="preserve"> tamaño 10.</w:t>
      </w:r>
      <w:r w:rsidR="0058791C" w:rsidRPr="007B45AF">
        <w:rPr>
          <w:rFonts w:ascii="Liberation Serif" w:hAnsi="Liberation Serif" w:cs="Liberation Serif"/>
          <w:sz w:val="26"/>
          <w:szCs w:val="26"/>
          <w:lang w:val="es-ES"/>
        </w:rPr>
        <w:t xml:space="preserve"> </w:t>
      </w:r>
    </w:p>
    <w:p w:rsidR="0058791C" w:rsidRPr="007B45AF" w:rsidRDefault="009A2775" w:rsidP="001414E6">
      <w:pPr>
        <w:pStyle w:val="NormalWeb"/>
        <w:numPr>
          <w:ilvl w:val="0"/>
          <w:numId w:val="6"/>
        </w:numPr>
        <w:spacing w:before="0" w:after="0"/>
        <w:ind w:firstLine="0"/>
        <w:rPr>
          <w:rFonts w:ascii="Liberation Serif" w:hAnsi="Liberation Serif" w:cs="Liberation Serif"/>
          <w:sz w:val="26"/>
          <w:szCs w:val="26"/>
        </w:rPr>
      </w:pPr>
      <w:r w:rsidRPr="007B45AF">
        <w:rPr>
          <w:rFonts w:ascii="Liberation Serif" w:hAnsi="Liberation Serif" w:cs="Liberation Serif"/>
          <w:noProof/>
          <w:sz w:val="26"/>
          <w:szCs w:val="26"/>
        </w:rPr>
        <w:drawing>
          <wp:anchor distT="0" distB="0" distL="114300" distR="114300" simplePos="0" relativeHeight="251664896" behindDoc="0" locked="0" layoutInCell="1" allowOverlap="1" wp14:anchorId="20F31594" wp14:editId="288F83E4">
            <wp:simplePos x="0" y="0"/>
            <wp:positionH relativeFrom="margin">
              <wp:align>center</wp:align>
            </wp:positionH>
            <wp:positionV relativeFrom="paragraph">
              <wp:posOffset>1108464</wp:posOffset>
            </wp:positionV>
            <wp:extent cx="2177415" cy="1171575"/>
            <wp:effectExtent l="0" t="0" r="0" b="952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r="73387" b="80908"/>
                    <a:stretch/>
                  </pic:blipFill>
                  <pic:spPr bwMode="auto">
                    <a:xfrm>
                      <a:off x="0" y="0"/>
                      <a:ext cx="2177415" cy="117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791C" w:rsidRPr="007B45AF">
        <w:rPr>
          <w:rFonts w:ascii="Liberation Serif" w:hAnsi="Liberation Serif" w:cs="Liberation Serif"/>
          <w:sz w:val="26"/>
          <w:szCs w:val="26"/>
          <w:lang w:val="es-ES"/>
        </w:rPr>
        <w:t>Se deberá usar la paleta de colores “</w:t>
      </w:r>
      <w:r w:rsidR="0058791C" w:rsidRPr="007B45AF">
        <w:rPr>
          <w:rFonts w:ascii="Liberation Serif" w:hAnsi="Liberation Serif" w:cs="Liberation Serif"/>
          <w:i/>
          <w:sz w:val="26"/>
          <w:szCs w:val="26"/>
          <w:lang w:val="es-ES"/>
        </w:rPr>
        <w:t>Office 2007-2010</w:t>
      </w:r>
      <w:r w:rsidR="0058791C" w:rsidRPr="007B45AF">
        <w:rPr>
          <w:rFonts w:ascii="Liberation Serif" w:hAnsi="Liberation Serif" w:cs="Liberation Serif"/>
          <w:sz w:val="26"/>
          <w:szCs w:val="26"/>
          <w:lang w:val="es-ES"/>
        </w:rPr>
        <w:t>”. A los efectos de su configuración se deben seguir los siguientes pasos: 1- Una vez abierta la plantilla, chequear</w:t>
      </w:r>
      <w:r w:rsidR="00C94B75" w:rsidRPr="007B45AF">
        <w:rPr>
          <w:rFonts w:ascii="Liberation Serif" w:hAnsi="Liberation Serif" w:cs="Liberation Serif"/>
          <w:sz w:val="26"/>
          <w:szCs w:val="26"/>
          <w:lang w:val="es-ES"/>
        </w:rPr>
        <w:t xml:space="preserve"> la Solapa “</w:t>
      </w:r>
      <w:r w:rsidR="00C94B75" w:rsidRPr="007B45AF">
        <w:rPr>
          <w:rFonts w:ascii="Liberation Serif" w:hAnsi="Liberation Serif" w:cs="Liberation Serif"/>
          <w:i/>
          <w:sz w:val="26"/>
          <w:szCs w:val="26"/>
          <w:lang w:val="es-ES"/>
        </w:rPr>
        <w:t>Diseño de Página</w:t>
      </w:r>
      <w:r w:rsidR="00C94B75" w:rsidRPr="007B45AF">
        <w:rPr>
          <w:rFonts w:ascii="Liberation Serif" w:hAnsi="Liberation Serif" w:cs="Liberation Serif"/>
          <w:sz w:val="26"/>
          <w:szCs w:val="26"/>
          <w:lang w:val="es-ES"/>
        </w:rPr>
        <w:t>” y en la barra la opción “</w:t>
      </w:r>
      <w:r w:rsidR="00C94B75" w:rsidRPr="007B45AF">
        <w:rPr>
          <w:rFonts w:ascii="Liberation Serif" w:hAnsi="Liberation Serif" w:cs="Liberation Serif"/>
          <w:i/>
          <w:sz w:val="26"/>
          <w:szCs w:val="26"/>
          <w:lang w:val="es-ES"/>
        </w:rPr>
        <w:t>Colores</w:t>
      </w:r>
      <w:r w:rsidR="00C94B75" w:rsidRPr="007B45AF">
        <w:rPr>
          <w:rFonts w:ascii="Liberation Serif" w:hAnsi="Liberation Serif" w:cs="Liberation Serif"/>
          <w:sz w:val="26"/>
          <w:szCs w:val="26"/>
          <w:lang w:val="es-ES"/>
        </w:rPr>
        <w:t>”. Debe estar seleccionada la paleta de colores indicada.</w:t>
      </w:r>
    </w:p>
    <w:p w:rsidR="00C94B75" w:rsidRPr="007B45AF" w:rsidRDefault="00AD03B5" w:rsidP="009A2775">
      <w:pPr>
        <w:pStyle w:val="NormalWeb"/>
        <w:numPr>
          <w:ilvl w:val="0"/>
          <w:numId w:val="6"/>
        </w:numPr>
        <w:spacing w:before="0" w:after="0"/>
        <w:ind w:firstLine="0"/>
        <w:rPr>
          <w:rFonts w:ascii="Liberation Serif" w:hAnsi="Liberation Serif" w:cs="Liberation Serif"/>
          <w:sz w:val="26"/>
          <w:szCs w:val="26"/>
          <w:lang w:val="es-ES"/>
        </w:rPr>
      </w:pPr>
      <w:r w:rsidRPr="00F2741D">
        <w:rPr>
          <w:noProof/>
        </w:rPr>
        <w:drawing>
          <wp:anchor distT="0" distB="0" distL="114300" distR="114300" simplePos="0" relativeHeight="251666944" behindDoc="0" locked="0" layoutInCell="1" allowOverlap="1" wp14:anchorId="0FE5CFAB" wp14:editId="7E5C8219">
            <wp:simplePos x="0" y="0"/>
            <wp:positionH relativeFrom="margin">
              <wp:posOffset>861944</wp:posOffset>
            </wp:positionH>
            <wp:positionV relativeFrom="paragraph">
              <wp:posOffset>2413470</wp:posOffset>
            </wp:positionV>
            <wp:extent cx="4114800" cy="3274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14800" cy="3274060"/>
                    </a:xfrm>
                    <a:prstGeom prst="rect">
                      <a:avLst/>
                    </a:prstGeom>
                  </pic:spPr>
                </pic:pic>
              </a:graphicData>
            </a:graphic>
          </wp:anchor>
        </w:drawing>
      </w:r>
      <w:r w:rsidR="00C94B75" w:rsidRPr="007B45AF">
        <w:rPr>
          <w:rFonts w:ascii="Liberation Serif" w:hAnsi="Liberation Serif" w:cs="Liberation Serif"/>
          <w:sz w:val="26"/>
          <w:szCs w:val="26"/>
          <w:lang w:val="es-ES"/>
        </w:rPr>
        <w:t xml:space="preserve">A los efectos de </w:t>
      </w:r>
      <w:r w:rsidR="00B43B26" w:rsidRPr="007B45AF">
        <w:rPr>
          <w:rFonts w:ascii="Liberation Serif" w:hAnsi="Liberation Serif" w:cs="Liberation Serif"/>
          <w:sz w:val="26"/>
          <w:szCs w:val="26"/>
          <w:lang w:val="es-ES"/>
        </w:rPr>
        <w:t>g</w:t>
      </w:r>
      <w:r w:rsidR="00C94B75" w:rsidRPr="007B45AF">
        <w:rPr>
          <w:rFonts w:ascii="Liberation Serif" w:hAnsi="Liberation Serif" w:cs="Liberation Serif"/>
          <w:sz w:val="26"/>
          <w:szCs w:val="26"/>
          <w:lang w:val="es-ES"/>
        </w:rPr>
        <w:t xml:space="preserve">ráficos y </w:t>
      </w:r>
      <w:r w:rsidR="00B43B26" w:rsidRPr="007B45AF">
        <w:rPr>
          <w:rFonts w:ascii="Liberation Serif" w:hAnsi="Liberation Serif" w:cs="Liberation Serif"/>
          <w:sz w:val="26"/>
          <w:szCs w:val="26"/>
          <w:lang w:val="es-ES"/>
        </w:rPr>
        <w:t>t</w:t>
      </w:r>
      <w:r w:rsidR="00C94B75" w:rsidRPr="007B45AF">
        <w:rPr>
          <w:rFonts w:ascii="Liberation Serif" w:hAnsi="Liberation Serif" w:cs="Liberation Serif"/>
          <w:sz w:val="26"/>
          <w:szCs w:val="26"/>
          <w:lang w:val="es-ES"/>
        </w:rPr>
        <w:t xml:space="preserve">ablas se deberán usar </w:t>
      </w:r>
      <w:proofErr w:type="spellStart"/>
      <w:r w:rsidR="00C94B75" w:rsidRPr="007B45AF">
        <w:rPr>
          <w:rFonts w:ascii="Liberation Serif" w:hAnsi="Liberation Serif" w:cs="Liberation Serif"/>
          <w:sz w:val="26"/>
          <w:szCs w:val="26"/>
          <w:lang w:val="es-ES"/>
        </w:rPr>
        <w:t>espefícamente</w:t>
      </w:r>
      <w:proofErr w:type="spellEnd"/>
      <w:r w:rsidR="00C94B75" w:rsidRPr="007B45AF">
        <w:rPr>
          <w:rFonts w:ascii="Liberation Serif" w:hAnsi="Liberation Serif" w:cs="Liberation Serif"/>
          <w:sz w:val="26"/>
          <w:szCs w:val="26"/>
          <w:lang w:val="es-ES"/>
        </w:rPr>
        <w:t xml:space="preserve"> los colores que se indican a continuación. Se ha dado un orden de prioridades para los gráficos, según la relevancia del dato.</w:t>
      </w:r>
    </w:p>
    <w:p w:rsidR="00C94B75" w:rsidRDefault="008715D7" w:rsidP="00C94B75">
      <w:pPr>
        <w:pStyle w:val="NormalWeb"/>
        <w:spacing w:before="0" w:after="0"/>
        <w:ind w:firstLine="0"/>
        <w:rPr>
          <w:rFonts w:ascii="Liberation Serif" w:hAnsi="Liberation Serif" w:cs="Liberation Serif"/>
          <w:sz w:val="26"/>
          <w:szCs w:val="26"/>
          <w:highlight w:val="green"/>
          <w:lang w:val="es-ES"/>
        </w:rPr>
      </w:pPr>
      <w:r w:rsidRPr="00F2741D">
        <w:rPr>
          <w:noProof/>
        </w:rPr>
        <w:lastRenderedPageBreak/>
        <w:drawing>
          <wp:anchor distT="0" distB="0" distL="114300" distR="114300" simplePos="0" relativeHeight="251665920" behindDoc="0" locked="0" layoutInCell="1" allowOverlap="1" wp14:anchorId="2C291D26" wp14:editId="405007E8">
            <wp:simplePos x="0" y="0"/>
            <wp:positionH relativeFrom="margin">
              <wp:posOffset>908685</wp:posOffset>
            </wp:positionH>
            <wp:positionV relativeFrom="paragraph">
              <wp:posOffset>212725</wp:posOffset>
            </wp:positionV>
            <wp:extent cx="4448175" cy="4321810"/>
            <wp:effectExtent l="0" t="0" r="9525" b="254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448175" cy="4321810"/>
                    </a:xfrm>
                    <a:prstGeom prst="rect">
                      <a:avLst/>
                    </a:prstGeom>
                  </pic:spPr>
                </pic:pic>
              </a:graphicData>
            </a:graphic>
            <wp14:sizeRelH relativeFrom="margin">
              <wp14:pctWidth>0</wp14:pctWidth>
            </wp14:sizeRelH>
            <wp14:sizeRelV relativeFrom="margin">
              <wp14:pctHeight>0</wp14:pctHeight>
            </wp14:sizeRelV>
          </wp:anchor>
        </w:drawing>
      </w:r>
    </w:p>
    <w:p w:rsidR="00B43B26" w:rsidRDefault="00B43B26" w:rsidP="00F2741D">
      <w:pPr>
        <w:pStyle w:val="NormalWeb"/>
        <w:spacing w:before="0" w:after="0"/>
        <w:ind w:firstLine="851"/>
        <w:rPr>
          <w:rFonts w:ascii="Liberation Serif" w:hAnsi="Liberation Serif" w:cs="Liberation Serif"/>
          <w:sz w:val="26"/>
          <w:szCs w:val="26"/>
          <w:highlight w:val="green"/>
          <w:lang w:val="es-ES"/>
        </w:rPr>
      </w:pPr>
    </w:p>
    <w:p w:rsidR="00B43B26" w:rsidRDefault="00B43B26" w:rsidP="00F2741D">
      <w:pPr>
        <w:pStyle w:val="NormalWeb"/>
        <w:spacing w:before="0" w:after="0"/>
        <w:ind w:firstLine="851"/>
        <w:rPr>
          <w:rFonts w:ascii="Liberation Serif" w:hAnsi="Liberation Serif" w:cs="Liberation Serif"/>
          <w:sz w:val="26"/>
          <w:szCs w:val="26"/>
          <w:highlight w:val="green"/>
          <w:lang w:val="es-ES"/>
        </w:rPr>
      </w:pPr>
    </w:p>
    <w:p w:rsidR="00F2741D" w:rsidRPr="00B43B26" w:rsidRDefault="00F2741D" w:rsidP="00F2741D">
      <w:pPr>
        <w:pStyle w:val="NormalWeb"/>
        <w:spacing w:before="0" w:after="0"/>
        <w:ind w:firstLine="851"/>
        <w:rPr>
          <w:rFonts w:ascii="Liberation Serif" w:hAnsi="Liberation Serif" w:cs="Liberation Serif"/>
          <w:sz w:val="26"/>
          <w:szCs w:val="26"/>
          <w:lang w:val="es-ES"/>
        </w:rPr>
      </w:pPr>
      <w:r w:rsidRPr="00B43B26">
        <w:rPr>
          <w:rFonts w:ascii="Liberation Serif" w:hAnsi="Liberation Serif" w:cs="Liberation Serif"/>
          <w:sz w:val="26"/>
          <w:szCs w:val="26"/>
          <w:lang w:val="es-ES"/>
        </w:rPr>
        <w:t>Gráfico modelo</w:t>
      </w:r>
    </w:p>
    <w:p w:rsidR="00F2741D" w:rsidRDefault="00F2741D" w:rsidP="00C94B75">
      <w:pPr>
        <w:pStyle w:val="NormalWeb"/>
        <w:spacing w:before="0" w:after="0"/>
        <w:rPr>
          <w:highlight w:val="green"/>
        </w:rPr>
      </w:pPr>
    </w:p>
    <w:p w:rsidR="00F2741D" w:rsidRPr="00B43B26" w:rsidRDefault="00F2741D" w:rsidP="00C94B75">
      <w:pPr>
        <w:pStyle w:val="NormalWeb"/>
        <w:spacing w:before="0" w:after="0"/>
      </w:pPr>
    </w:p>
    <w:p w:rsidR="001414E6" w:rsidRPr="00B43B26" w:rsidRDefault="001414E6" w:rsidP="00B43B26">
      <w:pPr>
        <w:pStyle w:val="NormalWeb"/>
        <w:numPr>
          <w:ilvl w:val="0"/>
          <w:numId w:val="7"/>
        </w:numPr>
        <w:spacing w:before="0" w:after="0"/>
        <w:ind w:firstLine="0"/>
        <w:rPr>
          <w:rFonts w:ascii="Liberation Serif" w:hAnsi="Liberation Serif" w:cs="Liberation Serif"/>
          <w:sz w:val="26"/>
          <w:szCs w:val="26"/>
          <w:lang w:val="es-ES"/>
        </w:rPr>
      </w:pPr>
      <w:r w:rsidRPr="00B43B26">
        <w:rPr>
          <w:rFonts w:ascii="Liberation Serif" w:hAnsi="Liberation Serif" w:cs="Liberation Serif"/>
          <w:sz w:val="26"/>
          <w:szCs w:val="26"/>
          <w:lang w:val="es-ES"/>
        </w:rPr>
        <w:t>Los números de los cuadros se deberán colocar con formato de</w:t>
      </w:r>
      <w:r w:rsidR="00AD03B5">
        <w:rPr>
          <w:rFonts w:ascii="Liberation Serif" w:hAnsi="Liberation Serif" w:cs="Liberation Serif"/>
          <w:sz w:val="26"/>
          <w:szCs w:val="26"/>
          <w:lang w:val="es-ES"/>
        </w:rPr>
        <w:t xml:space="preserve"> número</w:t>
      </w:r>
      <w:r w:rsidRPr="00B43B26">
        <w:rPr>
          <w:rFonts w:ascii="Liberation Serif" w:hAnsi="Liberation Serif" w:cs="Liberation Serif"/>
          <w:sz w:val="26"/>
          <w:szCs w:val="26"/>
          <w:lang w:val="es-ES"/>
        </w:rPr>
        <w:t xml:space="preserve"> y </w:t>
      </w:r>
      <w:r w:rsidRPr="00AD03B5">
        <w:rPr>
          <w:rFonts w:ascii="Liberation Serif" w:hAnsi="Liberation Serif" w:cs="Liberation Serif"/>
          <w:sz w:val="26"/>
          <w:szCs w:val="26"/>
          <w:u w:val="single"/>
          <w:lang w:val="es-ES"/>
        </w:rPr>
        <w:t>sin</w:t>
      </w:r>
      <w:r w:rsidRPr="00B43B26">
        <w:rPr>
          <w:rFonts w:ascii="Liberation Serif" w:hAnsi="Liberation Serif" w:cs="Liberation Serif"/>
          <w:sz w:val="26"/>
          <w:szCs w:val="26"/>
          <w:lang w:val="es-ES"/>
        </w:rPr>
        <w:t xml:space="preserve"> el signo $.</w:t>
      </w:r>
    </w:p>
    <w:p w:rsidR="001414E6" w:rsidRPr="00B43B26" w:rsidRDefault="001414E6" w:rsidP="001414E6">
      <w:pPr>
        <w:pStyle w:val="NormalWeb"/>
        <w:numPr>
          <w:ilvl w:val="0"/>
          <w:numId w:val="7"/>
        </w:numPr>
        <w:spacing w:before="0" w:after="0"/>
        <w:ind w:firstLine="0"/>
        <w:rPr>
          <w:rFonts w:ascii="Liberation Serif" w:hAnsi="Liberation Serif" w:cs="Liberation Serif"/>
          <w:sz w:val="26"/>
          <w:szCs w:val="26"/>
          <w:lang w:val="es-ES"/>
        </w:rPr>
      </w:pPr>
      <w:r w:rsidRPr="00B43B26">
        <w:rPr>
          <w:rFonts w:ascii="Liberation Serif" w:hAnsi="Liberation Serif" w:cs="Liberation Serif"/>
          <w:sz w:val="26"/>
          <w:szCs w:val="26"/>
          <w:lang w:val="es-ES"/>
        </w:rPr>
        <w:t>Los gráficos y cuadros se deberán pegar en el informe contable con pegado especial bajo el formato de “</w:t>
      </w:r>
      <w:r w:rsidR="004D317C" w:rsidRPr="007B45AF">
        <w:rPr>
          <w:rFonts w:ascii="Liberation Serif" w:hAnsi="Liberation Serif" w:cs="Liberation Serif"/>
          <w:i/>
          <w:sz w:val="26"/>
          <w:szCs w:val="26"/>
          <w:lang w:val="es-ES"/>
        </w:rPr>
        <w:t>Mapa de Bits</w:t>
      </w:r>
      <w:r w:rsidRPr="00B43B26">
        <w:rPr>
          <w:rFonts w:ascii="Liberation Serif" w:hAnsi="Liberation Serif" w:cs="Liberation Serif"/>
          <w:sz w:val="26"/>
          <w:szCs w:val="26"/>
          <w:lang w:val="es-ES"/>
        </w:rPr>
        <w:t>”.</w:t>
      </w:r>
    </w:p>
    <w:p w:rsidR="001414E6" w:rsidRPr="00B43B26" w:rsidRDefault="001414E6" w:rsidP="001414E6">
      <w:pPr>
        <w:pStyle w:val="NormalWeb"/>
        <w:numPr>
          <w:ilvl w:val="0"/>
          <w:numId w:val="7"/>
        </w:numPr>
        <w:spacing w:before="0" w:after="0"/>
        <w:ind w:firstLine="0"/>
        <w:rPr>
          <w:rFonts w:ascii="Liberation Serif" w:hAnsi="Liberation Serif" w:cs="Liberation Serif"/>
          <w:sz w:val="26"/>
          <w:szCs w:val="26"/>
          <w:lang w:val="es-ES"/>
        </w:rPr>
      </w:pPr>
      <w:r w:rsidRPr="00B43B26">
        <w:rPr>
          <w:rFonts w:ascii="Liberation Serif" w:hAnsi="Liberation Serif" w:cs="Liberation Serif"/>
          <w:sz w:val="26"/>
          <w:szCs w:val="26"/>
          <w:lang w:val="es-ES"/>
        </w:rPr>
        <w:t>Los gráficos y cuadros se deberán ajustar con alineación centrada.</w:t>
      </w:r>
    </w:p>
    <w:p w:rsidR="001414E6" w:rsidRPr="004B0F3B" w:rsidRDefault="001414E6" w:rsidP="001414E6">
      <w:pPr>
        <w:pStyle w:val="NormalWeb"/>
        <w:numPr>
          <w:ilvl w:val="0"/>
          <w:numId w:val="7"/>
        </w:numPr>
        <w:spacing w:before="0" w:after="0"/>
        <w:ind w:firstLine="0"/>
      </w:pPr>
      <w:r w:rsidRPr="00B43B26">
        <w:rPr>
          <w:rFonts w:ascii="Liberation Serif" w:hAnsi="Liberation Serif" w:cs="Liberation Serif"/>
          <w:sz w:val="26"/>
          <w:szCs w:val="26"/>
          <w:lang w:val="es-ES"/>
        </w:rPr>
        <w:t>Lo</w:t>
      </w:r>
      <w:r w:rsidRPr="00B43B26">
        <w:rPr>
          <w:rFonts w:ascii="Liberation Serif" w:hAnsi="Liberation Serif" w:cs="Liberation Serif"/>
          <w:iCs/>
          <w:sz w:val="26"/>
          <w:szCs w:val="26"/>
          <w:lang w:val="es-ES"/>
        </w:rPr>
        <w:t xml:space="preserve">s </w:t>
      </w:r>
      <w:r w:rsidR="00D12111" w:rsidRPr="00B43B26">
        <w:rPr>
          <w:rFonts w:ascii="Liberation Serif" w:hAnsi="Liberation Serif" w:cs="Liberation Serif"/>
          <w:iCs/>
          <w:sz w:val="26"/>
          <w:szCs w:val="26"/>
          <w:lang w:val="es-ES"/>
        </w:rPr>
        <w:t>Estados Contables Básicos y los</w:t>
      </w:r>
      <w:r w:rsidR="00D12111">
        <w:rPr>
          <w:rFonts w:ascii="Liberation Serif" w:hAnsi="Liberation Serif" w:cs="Liberation Serif"/>
          <w:i/>
          <w:iCs/>
          <w:sz w:val="26"/>
          <w:szCs w:val="26"/>
          <w:lang w:val="es-ES"/>
        </w:rPr>
        <w:t xml:space="preserve"> </w:t>
      </w:r>
      <w:r>
        <w:rPr>
          <w:rFonts w:ascii="Liberation Serif" w:hAnsi="Liberation Serif" w:cs="Liberation Serif"/>
          <w:sz w:val="26"/>
          <w:szCs w:val="26"/>
          <w:lang w:val="es-ES"/>
        </w:rPr>
        <w:t>Estados Presupuestarios Contables</w:t>
      </w:r>
      <w:r>
        <w:rPr>
          <w:rFonts w:ascii="Liberation Serif" w:hAnsi="Liberation Serif" w:cs="Liberation Serif"/>
          <w:sz w:val="26"/>
          <w:szCs w:val="26"/>
        </w:rPr>
        <w:t xml:space="preserve"> </w:t>
      </w:r>
      <w:r>
        <w:rPr>
          <w:rFonts w:ascii="Liberation Serif" w:hAnsi="Liberation Serif" w:cs="Liberation Serif"/>
          <w:sz w:val="26"/>
          <w:szCs w:val="26"/>
          <w:lang w:val="es-ES"/>
        </w:rPr>
        <w:t xml:space="preserve">deberán ser incorporados al final del informe analítico bajo el título </w:t>
      </w:r>
      <w:r>
        <w:rPr>
          <w:rFonts w:ascii="Liberation Serif" w:hAnsi="Liberation Serif" w:cs="Liberation Serif"/>
          <w:sz w:val="26"/>
          <w:szCs w:val="26"/>
          <w:lang w:val="es-ES"/>
        </w:rPr>
        <w:lastRenderedPageBreak/>
        <w:t>“</w:t>
      </w:r>
      <w:r w:rsidR="00D12111" w:rsidRPr="007B45AF">
        <w:rPr>
          <w:rFonts w:ascii="Liberation Serif" w:hAnsi="Liberation Serif" w:cs="Liberation Serif"/>
          <w:i/>
          <w:iCs/>
          <w:caps/>
          <w:sz w:val="26"/>
          <w:szCs w:val="26"/>
          <w:lang w:val="es-ES"/>
        </w:rPr>
        <w:t>Estados Contables Básicos</w:t>
      </w:r>
      <w:r w:rsidR="00D12111" w:rsidRPr="007B45AF">
        <w:rPr>
          <w:rFonts w:ascii="Liberation Serif" w:hAnsi="Liberation Serif" w:cs="Liberation Serif"/>
          <w:i/>
          <w:sz w:val="26"/>
          <w:szCs w:val="26"/>
          <w:lang w:val="es-ES"/>
        </w:rPr>
        <w:t xml:space="preserve"> y </w:t>
      </w:r>
      <w:r w:rsidRPr="007B45AF">
        <w:rPr>
          <w:rFonts w:ascii="Liberation Serif" w:hAnsi="Liberation Serif" w:cs="Liberation Serif"/>
          <w:i/>
          <w:sz w:val="26"/>
          <w:szCs w:val="26"/>
          <w:lang w:val="es-ES"/>
        </w:rPr>
        <w:t>ESTADOS PRESUPUESTARIOS CONTABLES</w:t>
      </w:r>
      <w:r w:rsidRPr="004B0F3B">
        <w:rPr>
          <w:rFonts w:ascii="Liberation Serif" w:hAnsi="Liberation Serif" w:cs="Liberation Serif"/>
          <w:sz w:val="26"/>
          <w:szCs w:val="26"/>
          <w:lang w:val="es-ES"/>
        </w:rPr>
        <w:t>”.</w:t>
      </w:r>
    </w:p>
    <w:p w:rsidR="00E20DB3" w:rsidRPr="004B0F3B" w:rsidRDefault="00E20DB3" w:rsidP="001414E6">
      <w:pPr>
        <w:pStyle w:val="NormalWeb"/>
        <w:numPr>
          <w:ilvl w:val="0"/>
          <w:numId w:val="7"/>
        </w:numPr>
        <w:spacing w:before="0" w:after="0"/>
        <w:ind w:firstLine="0"/>
      </w:pPr>
      <w:r w:rsidRPr="004B0F3B">
        <w:rPr>
          <w:rFonts w:ascii="Liberation Serif" w:hAnsi="Liberation Serif" w:cs="Liberation Serif"/>
          <w:sz w:val="26"/>
          <w:szCs w:val="26"/>
          <w:lang w:val="es-ES"/>
        </w:rPr>
        <w:t xml:space="preserve">Se deberá referir la documentación original incorporada en el </w:t>
      </w:r>
      <w:r w:rsidR="004B0F3B" w:rsidRPr="004B0F3B">
        <w:rPr>
          <w:rFonts w:ascii="Liberation Serif" w:hAnsi="Liberation Serif" w:cs="Liberation Serif"/>
          <w:sz w:val="26"/>
          <w:szCs w:val="26"/>
          <w:lang w:val="es-ES"/>
        </w:rPr>
        <w:t>e</w:t>
      </w:r>
      <w:r w:rsidRPr="004B0F3B">
        <w:rPr>
          <w:rFonts w:ascii="Liberation Serif" w:hAnsi="Liberation Serif" w:cs="Liberation Serif"/>
          <w:sz w:val="26"/>
          <w:szCs w:val="26"/>
          <w:lang w:val="es-ES"/>
        </w:rPr>
        <w:t xml:space="preserve">xpediente </w:t>
      </w:r>
      <w:r w:rsidR="00591785">
        <w:rPr>
          <w:rFonts w:ascii="Liberation Serif" w:hAnsi="Liberation Serif" w:cs="Liberation Serif"/>
          <w:sz w:val="26"/>
          <w:szCs w:val="26"/>
          <w:lang w:val="es-ES"/>
        </w:rPr>
        <w:t>ex</w:t>
      </w:r>
      <w:r w:rsidRPr="004B0F3B">
        <w:rPr>
          <w:rFonts w:ascii="Liberation Serif" w:hAnsi="Liberation Serif" w:cs="Liberation Serif"/>
          <w:sz w:val="26"/>
          <w:szCs w:val="26"/>
          <w:lang w:val="es-ES"/>
        </w:rPr>
        <w:t>terno, a los efectos de citar documentación de respaldo para análisis efectuados en la tarea de control de la Cue</w:t>
      </w:r>
      <w:r w:rsidR="00AD03B5">
        <w:rPr>
          <w:rFonts w:ascii="Liberation Serif" w:hAnsi="Liberation Serif" w:cs="Liberation Serif"/>
          <w:sz w:val="26"/>
          <w:szCs w:val="26"/>
          <w:lang w:val="es-ES"/>
        </w:rPr>
        <w:t>n</w:t>
      </w:r>
      <w:r w:rsidRPr="004B0F3B">
        <w:rPr>
          <w:rFonts w:ascii="Liberation Serif" w:hAnsi="Liberation Serif" w:cs="Liberation Serif"/>
          <w:sz w:val="26"/>
          <w:szCs w:val="26"/>
          <w:lang w:val="es-ES"/>
        </w:rPr>
        <w:t>ta de Inversión.</w:t>
      </w:r>
    </w:p>
    <w:p w:rsidR="0041459A" w:rsidRDefault="0041459A" w:rsidP="00D12111">
      <w:pPr>
        <w:pStyle w:val="NormalWeb"/>
        <w:spacing w:before="0" w:after="0"/>
        <w:ind w:left="720" w:firstLine="0"/>
      </w:pPr>
    </w:p>
    <w:p w:rsidR="00BE71DD" w:rsidRDefault="00BE71DD">
      <w:pPr>
        <w:spacing w:line="240" w:lineRule="auto"/>
        <w:ind w:firstLine="0"/>
      </w:pPr>
      <w:r>
        <w:br w:type="page"/>
      </w:r>
    </w:p>
    <w:p w:rsidR="00B527E0" w:rsidRDefault="00B527E0" w:rsidP="00347E36">
      <w:pPr>
        <w:pStyle w:val="Ttulo2"/>
        <w:numPr>
          <w:ilvl w:val="0"/>
          <w:numId w:val="0"/>
        </w:numPr>
        <w:ind w:left="1287" w:hanging="360"/>
        <w:rPr>
          <w:rFonts w:cs="Liberation Serif"/>
          <w:szCs w:val="26"/>
          <w:lang w:val="es-ES"/>
        </w:rPr>
      </w:pPr>
      <w:bookmarkStart w:id="1" w:name="__RefHeading___Toc1084_3799472969"/>
      <w:bookmarkStart w:id="2" w:name="_Toc123642568"/>
      <w:bookmarkEnd w:id="1"/>
      <w:r>
        <w:rPr>
          <w:rFonts w:cs="Liberation Serif"/>
          <w:sz w:val="24"/>
          <w:szCs w:val="24"/>
          <w:lang w:val="es-ES"/>
        </w:rPr>
        <w:lastRenderedPageBreak/>
        <w:t>Opinión del auditor</w:t>
      </w:r>
      <w:bookmarkEnd w:id="2"/>
    </w:p>
    <w:p w:rsidR="00B527E0" w:rsidRDefault="00B527E0" w:rsidP="00B527E0">
      <w:pPr>
        <w:pStyle w:val="western"/>
        <w:rPr>
          <w:lang w:val="es-ES"/>
        </w:rPr>
      </w:pPr>
      <w:r>
        <w:rPr>
          <w:lang w:val="es-ES"/>
        </w:rPr>
        <w:t xml:space="preserve">En este apartado el auditor fiscal deberá </w:t>
      </w:r>
      <w:r w:rsidRPr="00D62630">
        <w:rPr>
          <w:lang w:val="es-ES"/>
        </w:rPr>
        <w:t>exponer su opinión, o abstenerse explícitamente de emitirla, acerca de si cada uno de los</w:t>
      </w:r>
      <w:r w:rsidR="009A34BB" w:rsidRPr="00D62630">
        <w:rPr>
          <w:lang w:val="es-ES"/>
        </w:rPr>
        <w:t xml:space="preserve"> Estados Contables Básicos y</w:t>
      </w:r>
      <w:r w:rsidRPr="00D62630">
        <w:rPr>
          <w:lang w:val="es-ES"/>
        </w:rPr>
        <w:t xml:space="preserve"> E</w:t>
      </w:r>
      <w:r>
        <w:rPr>
          <w:lang w:val="es-ES"/>
        </w:rPr>
        <w:t>stados Presupuestarios Contables</w:t>
      </w:r>
      <w:r>
        <w:rPr>
          <w:i/>
          <w:iCs/>
          <w:lang w:val="es-ES"/>
        </w:rPr>
        <w:t xml:space="preserve"> </w:t>
      </w:r>
      <w:r>
        <w:rPr>
          <w:lang w:val="es-ES"/>
        </w:rPr>
        <w:t>que componen la cuenta de inversión en su conjunto presenta razonablemente, en todos sus aspectos significativos, la información que ellos deben brindar de acuerdo con las normas legales que resulten de aplicación y/o normas contables profesionales vigente.</w:t>
      </w:r>
    </w:p>
    <w:p w:rsidR="00B527E0" w:rsidRDefault="00B527E0" w:rsidP="00B527E0">
      <w:pPr>
        <w:pStyle w:val="western"/>
        <w:rPr>
          <w:lang w:val="es-ES"/>
        </w:rPr>
      </w:pPr>
      <w:r>
        <w:rPr>
          <w:u w:val="single"/>
          <w:lang w:val="es-ES"/>
        </w:rPr>
        <w:t xml:space="preserve">Se deberá respetar la redacción y resaltado en negrita de cada tipo de opinión expuesta a continuación. </w:t>
      </w:r>
      <w:r w:rsidR="00AD03B5" w:rsidRPr="008F1AEE">
        <w:rPr>
          <w:b/>
          <w:u w:val="single"/>
          <w:lang w:val="es-ES"/>
        </w:rPr>
        <w:t>S</w:t>
      </w:r>
      <w:r w:rsidRPr="008F1AEE">
        <w:rPr>
          <w:b/>
          <w:u w:val="single"/>
          <w:lang w:val="es-ES"/>
        </w:rPr>
        <w:t>e deberá colocar título del estado antes de la opinión. En caso de opinión modific</w:t>
      </w:r>
      <w:r w:rsidR="008F1AEE">
        <w:rPr>
          <w:b/>
          <w:u w:val="single"/>
          <w:lang w:val="es-ES"/>
        </w:rPr>
        <w:t>ada, se colocará en forma posterior a la opinión el tí</w:t>
      </w:r>
      <w:r w:rsidRPr="008F1AEE">
        <w:rPr>
          <w:b/>
          <w:u w:val="single"/>
          <w:lang w:val="es-ES"/>
        </w:rPr>
        <w:t>tulo “</w:t>
      </w:r>
      <w:r w:rsidRPr="008F1AEE">
        <w:rPr>
          <w:b/>
          <w:i/>
          <w:u w:val="single"/>
          <w:lang w:val="es-ES"/>
        </w:rPr>
        <w:t>Fundamentos de la opinión</w:t>
      </w:r>
      <w:proofErr w:type="gramStart"/>
      <w:r w:rsidRPr="008F1AEE">
        <w:rPr>
          <w:b/>
          <w:u w:val="single"/>
          <w:lang w:val="es-ES"/>
        </w:rPr>
        <w:t xml:space="preserve"> </w:t>
      </w:r>
      <w:r w:rsidR="008F1AEE">
        <w:rPr>
          <w:b/>
          <w:u w:val="single"/>
          <w:lang w:val="es-ES"/>
        </w:rPr>
        <w:t>….</w:t>
      </w:r>
      <w:proofErr w:type="gramEnd"/>
      <w:r w:rsidR="008F1AEE">
        <w:rPr>
          <w:b/>
          <w:u w:val="single"/>
          <w:lang w:val="es-ES"/>
        </w:rPr>
        <w:t>” (según corresponda)</w:t>
      </w:r>
      <w:r w:rsidRPr="008F1AEE">
        <w:rPr>
          <w:b/>
          <w:u w:val="single"/>
          <w:lang w:val="es-ES"/>
        </w:rPr>
        <w:t>.</w:t>
      </w:r>
    </w:p>
    <w:p w:rsidR="00B527E0" w:rsidRDefault="00B527E0" w:rsidP="003A4CAF">
      <w:pPr>
        <w:pStyle w:val="western"/>
        <w:rPr>
          <w:lang w:val="es-ES"/>
        </w:rPr>
      </w:pPr>
      <w:r>
        <w:rPr>
          <w:b/>
          <w:bCs/>
          <w:lang w:val="es-ES"/>
        </w:rPr>
        <w:t>1) OPINIÓN NO MODIFICADA</w:t>
      </w:r>
      <w:r>
        <w:rPr>
          <w:lang w:val="es-ES"/>
        </w:rPr>
        <w:t>: Cuando el auditor fiscal hubiere realizado su examen de acuerdo con las normas legales que resulten de aplicación y/o normas profesionales vigentes, opinará favorablemente, cuando pueda manifestar que los estados presupuestarios contables objeto de la auditoría, en su conjunto presentan razonablemente, en todos sus aspectos significativos, la información que ellos deben brindar.</w:t>
      </w:r>
    </w:p>
    <w:p w:rsid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Se deberá exponer, según corresponda</w:t>
      </w:r>
      <w:r w:rsidR="000D2D1C">
        <w:rPr>
          <w:rFonts w:eastAsia="Times New Roman" w:cs="Liberation Serif"/>
          <w:color w:val="000000"/>
          <w:kern w:val="0"/>
          <w:szCs w:val="26"/>
          <w:lang w:val="es-ES" w:eastAsia="es-AR" w:bidi="ar-SA"/>
        </w:rPr>
        <w:t>:</w:t>
      </w:r>
    </w:p>
    <w:p w:rsidR="00E47836" w:rsidRDefault="009A34BB" w:rsidP="009A34BB">
      <w:pPr>
        <w:suppressAutoHyphens w:val="0"/>
        <w:spacing w:before="170" w:after="170"/>
        <w:jc w:val="both"/>
        <w:rPr>
          <w:rFonts w:eastAsia="Times New Roman" w:cs="Liberation Serif"/>
          <w:b/>
          <w:bCs/>
          <w:i/>
          <w:iCs/>
          <w:color w:val="000000"/>
          <w:kern w:val="0"/>
          <w:szCs w:val="26"/>
          <w:lang w:val="es-ES" w:eastAsia="es-AR" w:bidi="ar-SA"/>
        </w:rPr>
      </w:pPr>
      <w:r w:rsidRPr="005F4DBD">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Estado</w:t>
      </w:r>
      <w:r w:rsidR="00E47836" w:rsidRPr="005F4DBD">
        <w:rPr>
          <w:rFonts w:eastAsia="Times New Roman" w:cs="Liberation Serif"/>
          <w:b/>
          <w:bCs/>
          <w:i/>
          <w:iCs/>
          <w:color w:val="000000"/>
          <w:kern w:val="0"/>
          <w:szCs w:val="26"/>
          <w:lang w:val="es-ES" w:eastAsia="es-AR" w:bidi="ar-SA"/>
        </w:rPr>
        <w:t xml:space="preserve"> de situación patrimonial</w:t>
      </w:r>
    </w:p>
    <w:p w:rsidR="00D73459" w:rsidRPr="00D73459" w:rsidRDefault="00E47836" w:rsidP="00D73459">
      <w:pPr>
        <w:suppressAutoHyphens w:val="0"/>
        <w:spacing w:before="170" w:after="170"/>
        <w:jc w:val="both"/>
        <w:rPr>
          <w:rFonts w:eastAsia="Times New Roman" w:cs="Liberation Serif"/>
          <w:i/>
          <w:iCs/>
          <w:color w:val="000000"/>
          <w:kern w:val="0"/>
          <w:szCs w:val="26"/>
          <w:lang w:val="es-ES" w:eastAsia="es-AR" w:bidi="ar-SA"/>
        </w:rPr>
      </w:pPr>
      <w:r>
        <w:rPr>
          <w:rFonts w:eastAsia="Times New Roman" w:cs="Liberation Serif"/>
          <w:i/>
          <w:iCs/>
          <w:color w:val="000000"/>
          <w:kern w:val="0"/>
          <w:szCs w:val="26"/>
          <w:lang w:val="es-ES" w:eastAsia="es-AR" w:bidi="ar-SA"/>
        </w:rPr>
        <w:t xml:space="preserve"> </w:t>
      </w:r>
      <w:r w:rsidR="009A34BB" w:rsidRPr="005F4DBD">
        <w:rPr>
          <w:rFonts w:eastAsia="Times New Roman" w:cs="Liberation Serif"/>
          <w:i/>
          <w:iCs/>
          <w:color w:val="000000"/>
          <w:kern w:val="0"/>
          <w:szCs w:val="26"/>
          <w:lang w:val="es-ES" w:eastAsia="es-AR" w:bidi="ar-SA"/>
        </w:rPr>
        <w:t xml:space="preserve">En mi/nuestra opinión, el </w:t>
      </w:r>
      <w:r w:rsidR="009A34BB" w:rsidRPr="005F4DBD">
        <w:rPr>
          <w:rFonts w:eastAsia="Times New Roman" w:cs="Liberation Serif"/>
          <w:b/>
          <w:bCs/>
          <w:i/>
          <w:iCs/>
          <w:color w:val="000000"/>
          <w:kern w:val="0"/>
          <w:szCs w:val="26"/>
          <w:lang w:val="es-ES" w:eastAsia="es-AR" w:bidi="ar-SA"/>
        </w:rPr>
        <w:t>estado de situación patrimonial</w:t>
      </w:r>
      <w:r w:rsidR="00D4012F">
        <w:rPr>
          <w:rFonts w:eastAsia="Times New Roman" w:cs="Liberation Serif"/>
          <w:i/>
          <w:iCs/>
          <w:color w:val="000000"/>
          <w:kern w:val="0"/>
          <w:szCs w:val="26"/>
          <w:lang w:val="es-ES" w:eastAsia="es-AR" w:bidi="ar-SA"/>
        </w:rPr>
        <w:t xml:space="preserve"> al 31/12/XX</w:t>
      </w:r>
      <w:r w:rsidR="009A34BB" w:rsidRPr="005F4DBD">
        <w:rPr>
          <w:rFonts w:eastAsia="Times New Roman" w:cs="Liberation Serif"/>
          <w:i/>
          <w:iCs/>
          <w:color w:val="000000"/>
          <w:kern w:val="0"/>
          <w:szCs w:val="26"/>
          <w:lang w:val="es-ES" w:eastAsia="es-AR" w:bidi="ar-SA"/>
        </w:rPr>
        <w:t xml:space="preserve"> del (Poder/Organismo auditado), presenta razonablemente, en sus aspectos significativos, la información referida al activo, pasivo y patrimonio neto.".</w:t>
      </w:r>
    </w:p>
    <w:p w:rsidR="00E47836" w:rsidRDefault="009A34BB" w:rsidP="009A34BB">
      <w:pPr>
        <w:suppressAutoHyphens w:val="0"/>
        <w:spacing w:before="170" w:after="170"/>
        <w:jc w:val="both"/>
        <w:rPr>
          <w:rFonts w:eastAsia="Times New Roman" w:cs="Liberation Serif"/>
          <w:i/>
          <w:iCs/>
          <w:color w:val="000000"/>
          <w:kern w:val="0"/>
          <w:szCs w:val="26"/>
          <w:lang w:val="es-ES" w:eastAsia="es-AR" w:bidi="ar-SA"/>
        </w:rPr>
      </w:pPr>
      <w:r w:rsidRPr="005F4DBD">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5F4DBD">
        <w:rPr>
          <w:rFonts w:eastAsia="Times New Roman" w:cs="Liberation Serif"/>
          <w:b/>
          <w:bCs/>
          <w:i/>
          <w:iCs/>
          <w:color w:val="000000"/>
          <w:kern w:val="0"/>
          <w:szCs w:val="26"/>
          <w:lang w:val="es-ES" w:eastAsia="es-AR" w:bidi="ar-SA"/>
        </w:rPr>
        <w:t>stado de recursos y gastos</w:t>
      </w:r>
      <w:r w:rsidR="00E47836">
        <w:rPr>
          <w:rFonts w:eastAsia="Times New Roman" w:cs="Liberation Serif"/>
          <w:i/>
          <w:iCs/>
          <w:color w:val="000000"/>
          <w:kern w:val="0"/>
          <w:szCs w:val="26"/>
          <w:lang w:val="es-ES" w:eastAsia="es-AR" w:bidi="ar-SA"/>
        </w:rPr>
        <w:t xml:space="preserve"> </w:t>
      </w:r>
    </w:p>
    <w:p w:rsidR="009A34BB" w:rsidRPr="005F4DBD" w:rsidRDefault="009A34BB" w:rsidP="009A34BB">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i/>
          <w:iCs/>
          <w:color w:val="000000"/>
          <w:kern w:val="0"/>
          <w:szCs w:val="26"/>
          <w:lang w:val="es-ES" w:eastAsia="es-AR" w:bidi="ar-SA"/>
        </w:rPr>
        <w:lastRenderedPageBreak/>
        <w:t xml:space="preserve">En mi/nuestra opinión, el </w:t>
      </w:r>
      <w:r w:rsidRPr="005F4DBD">
        <w:rPr>
          <w:rFonts w:eastAsia="Times New Roman" w:cs="Liberation Serif"/>
          <w:b/>
          <w:bCs/>
          <w:i/>
          <w:iCs/>
          <w:color w:val="000000"/>
          <w:kern w:val="0"/>
          <w:szCs w:val="26"/>
          <w:lang w:val="es-ES" w:eastAsia="es-AR" w:bidi="ar-SA"/>
        </w:rPr>
        <w:t>estado de recursos y gastos</w:t>
      </w:r>
      <w:r w:rsidR="00D4012F">
        <w:rPr>
          <w:rFonts w:eastAsia="Times New Roman" w:cs="Liberation Serif"/>
          <w:i/>
          <w:iCs/>
          <w:color w:val="000000"/>
          <w:kern w:val="0"/>
          <w:szCs w:val="26"/>
          <w:lang w:val="es-ES" w:eastAsia="es-AR" w:bidi="ar-SA"/>
        </w:rPr>
        <w:t xml:space="preserve"> al 31/12/XX</w:t>
      </w:r>
      <w:r w:rsidRPr="005F4DBD">
        <w:rPr>
          <w:rFonts w:eastAsia="Times New Roman" w:cs="Liberation Serif"/>
          <w:i/>
          <w:iCs/>
          <w:color w:val="000000"/>
          <w:kern w:val="0"/>
          <w:szCs w:val="26"/>
          <w:lang w:val="es-ES" w:eastAsia="es-AR" w:bidi="ar-SA"/>
        </w:rPr>
        <w:t xml:space="preserve"> del (Poder/Organismo auditado), presenta razonablemente, en sus aspectos significativos, la información referida a los recursos y gastos del ejercicio.".</w:t>
      </w:r>
    </w:p>
    <w:p w:rsidR="00E47836" w:rsidRDefault="009A34BB" w:rsidP="009A34BB">
      <w:pPr>
        <w:suppressAutoHyphens w:val="0"/>
        <w:spacing w:before="170" w:after="170"/>
        <w:jc w:val="both"/>
        <w:rPr>
          <w:rFonts w:eastAsia="Times New Roman" w:cs="Liberation Serif"/>
          <w:b/>
          <w:bCs/>
          <w:i/>
          <w:iCs/>
          <w:color w:val="000000"/>
          <w:kern w:val="0"/>
          <w:szCs w:val="26"/>
          <w:lang w:val="es-ES" w:eastAsia="es-AR" w:bidi="ar-SA"/>
        </w:rPr>
      </w:pPr>
      <w:r w:rsidRPr="005F4DBD">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5F4DBD">
        <w:rPr>
          <w:rFonts w:eastAsia="Times New Roman" w:cs="Liberation Serif"/>
          <w:b/>
          <w:bCs/>
          <w:i/>
          <w:iCs/>
          <w:color w:val="000000"/>
          <w:kern w:val="0"/>
          <w:szCs w:val="26"/>
          <w:lang w:val="es-ES" w:eastAsia="es-AR" w:bidi="ar-SA"/>
        </w:rPr>
        <w:t xml:space="preserve">stado de evolución del patrimonio neto </w:t>
      </w:r>
    </w:p>
    <w:p w:rsidR="009A34BB" w:rsidRPr="00B527E0" w:rsidRDefault="009A34BB" w:rsidP="009A34BB">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i/>
          <w:iCs/>
          <w:color w:val="000000"/>
          <w:kern w:val="0"/>
          <w:szCs w:val="26"/>
          <w:lang w:val="es-ES" w:eastAsia="es-AR" w:bidi="ar-SA"/>
        </w:rPr>
        <w:t xml:space="preserve">En mi/nuestra opinión, el </w:t>
      </w:r>
      <w:r w:rsidRPr="005F4DBD">
        <w:rPr>
          <w:rFonts w:eastAsia="Times New Roman" w:cs="Liberation Serif"/>
          <w:b/>
          <w:bCs/>
          <w:i/>
          <w:iCs/>
          <w:color w:val="000000"/>
          <w:kern w:val="0"/>
          <w:szCs w:val="26"/>
          <w:lang w:val="es-ES" w:eastAsia="es-AR" w:bidi="ar-SA"/>
        </w:rPr>
        <w:t xml:space="preserve">estado de evolución del patrimonio neto </w:t>
      </w:r>
      <w:r w:rsidR="00D4012F">
        <w:rPr>
          <w:rFonts w:eastAsia="Times New Roman" w:cs="Liberation Serif"/>
          <w:i/>
          <w:iCs/>
          <w:color w:val="000000"/>
          <w:kern w:val="0"/>
          <w:szCs w:val="26"/>
          <w:lang w:val="es-ES" w:eastAsia="es-AR" w:bidi="ar-SA"/>
        </w:rPr>
        <w:t>al 31/12/XX</w:t>
      </w:r>
      <w:r w:rsidRPr="005F4DBD">
        <w:rPr>
          <w:rFonts w:eastAsia="Times New Roman" w:cs="Liberation Serif"/>
          <w:i/>
          <w:iCs/>
          <w:color w:val="000000"/>
          <w:kern w:val="0"/>
          <w:szCs w:val="26"/>
          <w:lang w:val="es-ES" w:eastAsia="es-AR" w:bidi="ar-SA"/>
        </w:rPr>
        <w:t xml:space="preserve"> del (Poder/Organismo auditado), presenta razonablemente, en sus aspectos significativos, la información </w:t>
      </w:r>
      <w:r w:rsidR="005F4DBD" w:rsidRPr="005F4DBD">
        <w:rPr>
          <w:rFonts w:eastAsia="Times New Roman" w:cs="Liberation Serif"/>
          <w:i/>
          <w:iCs/>
          <w:color w:val="000000"/>
          <w:kern w:val="0"/>
          <w:szCs w:val="26"/>
          <w:lang w:val="es-ES" w:eastAsia="es-AR" w:bidi="ar-SA"/>
        </w:rPr>
        <w:t>expuesta al cierre</w:t>
      </w:r>
      <w:r w:rsidRPr="005F4DBD">
        <w:rPr>
          <w:rFonts w:eastAsia="Times New Roman" w:cs="Liberation Serif"/>
          <w:i/>
          <w:iCs/>
          <w:color w:val="000000"/>
          <w:kern w:val="0"/>
          <w:szCs w:val="26"/>
          <w:lang w:val="es-ES" w:eastAsia="es-AR" w:bidi="ar-SA"/>
        </w:rPr>
        <w:t>".</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gastos por objeto</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el </w:t>
      </w:r>
      <w:r w:rsidRPr="00B527E0">
        <w:rPr>
          <w:rFonts w:eastAsia="Times New Roman" w:cs="Liberation Serif"/>
          <w:b/>
          <w:bCs/>
          <w:i/>
          <w:iCs/>
          <w:color w:val="000000"/>
          <w:kern w:val="0"/>
          <w:szCs w:val="26"/>
          <w:lang w:val="es-ES" w:eastAsia="es-AR" w:bidi="ar-SA"/>
        </w:rPr>
        <w:t>estado de ejecución presupuestaria de gastos por objeto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crédito original, modificaciones presupuestarias, crédito vigente, compromisos contraídos, devengado y pagado de gastos".</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recursos por rubro</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el </w:t>
      </w:r>
      <w:r w:rsidRPr="00B527E0">
        <w:rPr>
          <w:rFonts w:eastAsia="Times New Roman" w:cs="Liberation Serif"/>
          <w:b/>
          <w:bCs/>
          <w:i/>
          <w:iCs/>
          <w:color w:val="000000"/>
          <w:kern w:val="0"/>
          <w:szCs w:val="26"/>
          <w:lang w:val="es-ES" w:eastAsia="es-AR" w:bidi="ar-SA"/>
        </w:rPr>
        <w:t>estado de ejecución presupuestaria de recursos por rubro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formulado original, modificaciones presupuestarias, calculo definitivo, devengado y percibido de recursos".</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 xml:space="preserve">squema ahorro – inversión - </w:t>
      </w:r>
      <w:proofErr w:type="spellStart"/>
      <w:r w:rsidR="00E47836" w:rsidRPr="00B527E0">
        <w:rPr>
          <w:rFonts w:eastAsia="Times New Roman" w:cs="Liberation Serif"/>
          <w:b/>
          <w:bCs/>
          <w:i/>
          <w:iCs/>
          <w:color w:val="000000"/>
          <w:kern w:val="0"/>
          <w:szCs w:val="26"/>
          <w:lang w:val="es-ES" w:eastAsia="es-AR" w:bidi="ar-SA"/>
        </w:rPr>
        <w:t>financimiento</w:t>
      </w:r>
      <w:proofErr w:type="spellEnd"/>
      <w:r w:rsidR="00E47836" w:rsidRPr="00B527E0">
        <w:rPr>
          <w:rFonts w:eastAsia="Times New Roman" w:cs="Liberation Serif"/>
          <w:b/>
          <w:bCs/>
          <w:i/>
          <w:iCs/>
          <w:color w:val="000000"/>
          <w:kern w:val="0"/>
          <w:szCs w:val="26"/>
          <w:lang w:val="es-ES" w:eastAsia="es-AR" w:bidi="ar-SA"/>
        </w:rPr>
        <w:t xml:space="preserve"> (base devengado)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el </w:t>
      </w:r>
      <w:r w:rsidRPr="00B527E0">
        <w:rPr>
          <w:rFonts w:eastAsia="Times New Roman" w:cs="Liberation Serif"/>
          <w:b/>
          <w:bCs/>
          <w:i/>
          <w:iCs/>
          <w:color w:val="000000"/>
          <w:kern w:val="0"/>
          <w:szCs w:val="26"/>
          <w:lang w:val="es-ES" w:eastAsia="es-AR" w:bidi="ar-SA"/>
        </w:rPr>
        <w:t xml:space="preserve">esquema ahorro – inversión - </w:t>
      </w:r>
      <w:proofErr w:type="spellStart"/>
      <w:r w:rsidRPr="00B527E0">
        <w:rPr>
          <w:rFonts w:eastAsia="Times New Roman" w:cs="Liberation Serif"/>
          <w:b/>
          <w:bCs/>
          <w:i/>
          <w:iCs/>
          <w:color w:val="000000"/>
          <w:kern w:val="0"/>
          <w:szCs w:val="26"/>
          <w:lang w:val="es-ES" w:eastAsia="es-AR" w:bidi="ar-SA"/>
        </w:rPr>
        <w:t>financimiento</w:t>
      </w:r>
      <w:proofErr w:type="spellEnd"/>
      <w:r w:rsidRPr="00B527E0">
        <w:rPr>
          <w:rFonts w:eastAsia="Times New Roman" w:cs="Liberation Serif"/>
          <w:b/>
          <w:bCs/>
          <w:i/>
          <w:iCs/>
          <w:color w:val="000000"/>
          <w:kern w:val="0"/>
          <w:szCs w:val="26"/>
          <w:lang w:val="es-ES" w:eastAsia="es-AR" w:bidi="ar-SA"/>
        </w:rPr>
        <w:t xml:space="preserve"> (base devengado)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ingresos y gastos corrientes, ahorro/desahorro, recursos y gastos de capital, resultado financiero previo, recursos y gastos figurativos, fuentes y aplicaciones financieras y financiamiento neto”.</w:t>
      </w:r>
    </w:p>
    <w:p w:rsidR="00E47836" w:rsidRDefault="00B527E0" w:rsidP="003A4CAF">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lastRenderedPageBreak/>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 xml:space="preserve">squema ahorro – inversión - </w:t>
      </w:r>
      <w:proofErr w:type="spellStart"/>
      <w:r w:rsidR="00E47836" w:rsidRPr="00B527E0">
        <w:rPr>
          <w:rFonts w:eastAsia="Times New Roman" w:cs="Liberation Serif"/>
          <w:b/>
          <w:bCs/>
          <w:i/>
          <w:iCs/>
          <w:color w:val="000000"/>
          <w:kern w:val="0"/>
          <w:szCs w:val="26"/>
          <w:lang w:val="es-ES" w:eastAsia="es-AR" w:bidi="ar-SA"/>
        </w:rPr>
        <w:t>financimiento</w:t>
      </w:r>
      <w:proofErr w:type="spellEnd"/>
      <w:r w:rsidR="00E47836" w:rsidRPr="00B527E0">
        <w:rPr>
          <w:rFonts w:eastAsia="Times New Roman" w:cs="Liberation Serif"/>
          <w:b/>
          <w:bCs/>
          <w:i/>
          <w:iCs/>
          <w:color w:val="000000"/>
          <w:kern w:val="0"/>
          <w:szCs w:val="26"/>
          <w:lang w:val="es-ES" w:eastAsia="es-AR" w:bidi="ar-SA"/>
        </w:rPr>
        <w:t xml:space="preserve"> (base pagado)</w:t>
      </w:r>
      <w:r w:rsidR="00E47836" w:rsidRPr="00B527E0">
        <w:rPr>
          <w:rFonts w:eastAsia="Times New Roman" w:cs="Liberation Serif"/>
          <w:i/>
          <w:iCs/>
          <w:color w:val="000000"/>
          <w:kern w:val="0"/>
          <w:szCs w:val="26"/>
          <w:lang w:val="es-ES" w:eastAsia="es-AR" w:bidi="ar-SA"/>
        </w:rPr>
        <w:t xml:space="preserve"> </w:t>
      </w:r>
    </w:p>
    <w:p w:rsidR="00B527E0" w:rsidRDefault="00B527E0" w:rsidP="003A4CAF">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el </w:t>
      </w:r>
      <w:r w:rsidRPr="00B527E0">
        <w:rPr>
          <w:rFonts w:eastAsia="Times New Roman" w:cs="Liberation Serif"/>
          <w:b/>
          <w:bCs/>
          <w:i/>
          <w:iCs/>
          <w:color w:val="000000"/>
          <w:kern w:val="0"/>
          <w:szCs w:val="26"/>
          <w:lang w:val="es-ES" w:eastAsia="es-AR" w:bidi="ar-SA"/>
        </w:rPr>
        <w:t xml:space="preserve">esquema ahorro – inversión - </w:t>
      </w:r>
      <w:proofErr w:type="spellStart"/>
      <w:r w:rsidRPr="00B527E0">
        <w:rPr>
          <w:rFonts w:eastAsia="Times New Roman" w:cs="Liberation Serif"/>
          <w:b/>
          <w:bCs/>
          <w:i/>
          <w:iCs/>
          <w:color w:val="000000"/>
          <w:kern w:val="0"/>
          <w:szCs w:val="26"/>
          <w:lang w:val="es-ES" w:eastAsia="es-AR" w:bidi="ar-SA"/>
        </w:rPr>
        <w:t>financimiento</w:t>
      </w:r>
      <w:proofErr w:type="spellEnd"/>
      <w:r w:rsidRPr="00B527E0">
        <w:rPr>
          <w:rFonts w:eastAsia="Times New Roman" w:cs="Liberation Serif"/>
          <w:b/>
          <w:bCs/>
          <w:i/>
          <w:iCs/>
          <w:color w:val="000000"/>
          <w:kern w:val="0"/>
          <w:szCs w:val="26"/>
          <w:lang w:val="es-ES" w:eastAsia="es-AR" w:bidi="ar-SA"/>
        </w:rPr>
        <w:t xml:space="preserve"> (base pagado)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ingresos y gastos corrientes, ahorro/desahorro, recursos y gastos de capital, resultado financiero previo, recursos y gastos figurativos, fuentes y aplicaciones financieras y financiamiento neto”.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la deuda pública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En mi/nuestra opinión, el</w:t>
      </w:r>
      <w:r w:rsidRPr="00B527E0">
        <w:rPr>
          <w:rFonts w:eastAsia="Times New Roman" w:cs="Liberation Serif"/>
          <w:b/>
          <w:bCs/>
          <w:i/>
          <w:iCs/>
          <w:color w:val="000000"/>
          <w:kern w:val="0"/>
          <w:szCs w:val="26"/>
          <w:lang w:val="es-ES" w:eastAsia="es-AR" w:bidi="ar-SA"/>
        </w:rPr>
        <w:t xml:space="preserve"> estado de la deuda pública</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stock de deuda interna como externa al cierre”.</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evolución de deuda pública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En mi/nuestra opinión, el</w:t>
      </w:r>
      <w:r w:rsidRPr="00B527E0">
        <w:rPr>
          <w:rFonts w:eastAsia="Times New Roman" w:cs="Liberation Serif"/>
          <w:b/>
          <w:bCs/>
          <w:i/>
          <w:iCs/>
          <w:color w:val="000000"/>
          <w:kern w:val="0"/>
          <w:szCs w:val="26"/>
          <w:lang w:val="es-ES" w:eastAsia="es-AR" w:bidi="ar-SA"/>
        </w:rPr>
        <w:t xml:space="preserve"> estado evolución de deuda pública</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stock al inicio, incremento, disminuciones y stock al cierre de deuda interna como externa”.</w:t>
      </w:r>
    </w:p>
    <w:p w:rsidR="00E47836"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situación del tesoro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En mi/nuestra opinión, el</w:t>
      </w:r>
      <w:r w:rsidRPr="00B527E0">
        <w:rPr>
          <w:rFonts w:eastAsia="Times New Roman" w:cs="Liberation Serif"/>
          <w:b/>
          <w:bCs/>
          <w:i/>
          <w:iCs/>
          <w:color w:val="000000"/>
          <w:kern w:val="0"/>
          <w:szCs w:val="26"/>
          <w:lang w:val="es-ES" w:eastAsia="es-AR" w:bidi="ar-SA"/>
        </w:rPr>
        <w:t xml:space="preserve"> estado de situación del tesoro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valores activos y pasivos”.</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movimientos del tesoro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el </w:t>
      </w:r>
      <w:r w:rsidRPr="00B527E0">
        <w:rPr>
          <w:rFonts w:eastAsia="Times New Roman" w:cs="Liberation Serif"/>
          <w:b/>
          <w:bCs/>
          <w:i/>
          <w:iCs/>
          <w:color w:val="000000"/>
          <w:kern w:val="0"/>
          <w:szCs w:val="26"/>
          <w:lang w:val="es-ES" w:eastAsia="es-AR" w:bidi="ar-SA"/>
        </w:rPr>
        <w:t>estado de movimientos del tesoro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los saldos iniciales, ingresos y egresos presupuestarios como no presupuestarios y saldos finales”.</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b/>
          <w:bCs/>
          <w:color w:val="000000"/>
          <w:kern w:val="0"/>
          <w:szCs w:val="26"/>
          <w:lang w:val="es-ES" w:eastAsia="es-AR" w:bidi="ar-SA"/>
        </w:rPr>
        <w:lastRenderedPageBreak/>
        <w:t>2) OPINIÓN MODIFICADA</w:t>
      </w:r>
      <w:r w:rsidRPr="00B527E0">
        <w:rPr>
          <w:rFonts w:eastAsia="Times New Roman" w:cs="Liberation Serif"/>
          <w:color w:val="000000"/>
          <w:kern w:val="0"/>
          <w:szCs w:val="26"/>
          <w:lang w:val="es-ES" w:eastAsia="es-AR" w:bidi="ar-SA"/>
        </w:rPr>
        <w:t>: La opinión favorable puede ser modificada por limitaciones en el alcance del trabajo o por desvíos en la aplicación del marco legal y/o contable que corresponda. Estas acotaciones se denominan, indistintamente, “</w:t>
      </w:r>
      <w:r w:rsidRPr="007B45AF">
        <w:rPr>
          <w:rFonts w:eastAsia="Times New Roman" w:cs="Liberation Serif"/>
          <w:i/>
          <w:color w:val="000000"/>
          <w:kern w:val="0"/>
          <w:szCs w:val="26"/>
          <w:lang w:val="es-ES" w:eastAsia="es-AR" w:bidi="ar-SA"/>
        </w:rPr>
        <w:t>salvedades</w:t>
      </w:r>
      <w:r w:rsidRPr="00B527E0">
        <w:rPr>
          <w:rFonts w:eastAsia="Times New Roman" w:cs="Liberation Serif"/>
          <w:color w:val="000000"/>
          <w:kern w:val="0"/>
          <w:szCs w:val="26"/>
          <w:lang w:val="es-ES" w:eastAsia="es-AR" w:bidi="ar-SA"/>
        </w:rPr>
        <w:t>” o “</w:t>
      </w:r>
      <w:r w:rsidRPr="007B45AF">
        <w:rPr>
          <w:rFonts w:eastAsia="Times New Roman" w:cs="Liberation Serif"/>
          <w:i/>
          <w:color w:val="000000"/>
          <w:kern w:val="0"/>
          <w:szCs w:val="26"/>
          <w:lang w:val="es-ES" w:eastAsia="es-AR" w:bidi="ar-SA"/>
        </w:rPr>
        <w:t>excepciones</w:t>
      </w:r>
      <w:r w:rsidRPr="00B527E0">
        <w:rPr>
          <w:rFonts w:eastAsia="Times New Roman" w:cs="Liberation Serif"/>
          <w:color w:val="000000"/>
          <w:kern w:val="0"/>
          <w:szCs w:val="26"/>
          <w:lang w:val="es-ES" w:eastAsia="es-AR" w:bidi="ar-SA"/>
        </w:rPr>
        <w:t>”.</w:t>
      </w:r>
    </w:p>
    <w:p w:rsidR="00B527E0" w:rsidRPr="00B527E0" w:rsidRDefault="00B527E0" w:rsidP="003A4CAF">
      <w:pPr>
        <w:suppressAutoHyphens w:val="0"/>
        <w:spacing w:before="170" w:after="170"/>
        <w:jc w:val="both"/>
        <w:rPr>
          <w:rFonts w:eastAsia="Times New Roman" w:cs="Liberation Serif"/>
          <w:color w:val="000000"/>
          <w:kern w:val="0"/>
          <w:szCs w:val="26"/>
          <w:lang w:val="es-ES" w:eastAsia="es-AR" w:bidi="ar-SA"/>
        </w:rPr>
      </w:pPr>
      <w:r w:rsidRPr="00D73459">
        <w:rPr>
          <w:rFonts w:eastAsia="Times New Roman" w:cs="Liberation Serif"/>
          <w:color w:val="000000"/>
          <w:kern w:val="0"/>
          <w:szCs w:val="26"/>
          <w:lang w:val="es-ES" w:eastAsia="es-AR" w:bidi="ar-SA"/>
        </w:rPr>
        <w:t xml:space="preserve">Se deberá indicar en un párrafo situado inmediatamente </w:t>
      </w:r>
      <w:r w:rsidR="00C74A65" w:rsidRPr="00D73459">
        <w:rPr>
          <w:rFonts w:eastAsia="Times New Roman" w:cs="Liberation Serif"/>
          <w:b/>
          <w:color w:val="000000"/>
          <w:kern w:val="0"/>
          <w:szCs w:val="26"/>
          <w:u w:val="single"/>
          <w:lang w:val="es-ES" w:eastAsia="es-AR" w:bidi="ar-SA"/>
        </w:rPr>
        <w:t>después</w:t>
      </w:r>
      <w:r w:rsidRPr="00D73459">
        <w:rPr>
          <w:rFonts w:eastAsia="Times New Roman" w:cs="Liberation Serif"/>
          <w:color w:val="000000"/>
          <w:kern w:val="0"/>
          <w:szCs w:val="26"/>
          <w:lang w:val="es-ES" w:eastAsia="es-AR" w:bidi="ar-SA"/>
        </w:rPr>
        <w:t xml:space="preserve"> del párrafo de opinión </w:t>
      </w:r>
      <w:r w:rsidR="00C74A65" w:rsidRPr="00D73459">
        <w:rPr>
          <w:rFonts w:eastAsia="Times New Roman" w:cs="Liberation Serif"/>
          <w:color w:val="000000"/>
          <w:kern w:val="0"/>
          <w:szCs w:val="26"/>
          <w:lang w:val="es-ES" w:eastAsia="es-AR" w:bidi="ar-SA"/>
        </w:rPr>
        <w:t xml:space="preserve">como </w:t>
      </w:r>
      <w:r w:rsidR="00C74A65" w:rsidRPr="00D73459">
        <w:rPr>
          <w:rFonts w:eastAsia="Times New Roman" w:cs="Liberation Serif"/>
          <w:b/>
          <w:color w:val="000000"/>
          <w:kern w:val="0"/>
          <w:szCs w:val="26"/>
          <w:u w:val="single"/>
          <w:lang w:val="es-ES" w:eastAsia="es-AR" w:bidi="ar-SA"/>
        </w:rPr>
        <w:t>sub</w:t>
      </w:r>
      <w:r w:rsidRPr="00D73459">
        <w:rPr>
          <w:rFonts w:eastAsia="Times New Roman" w:cs="Liberation Serif"/>
          <w:b/>
          <w:color w:val="000000"/>
          <w:kern w:val="0"/>
          <w:szCs w:val="26"/>
          <w:u w:val="single"/>
          <w:lang w:val="es-ES" w:eastAsia="es-AR" w:bidi="ar-SA"/>
        </w:rPr>
        <w:t>título</w:t>
      </w:r>
      <w:r w:rsidRPr="00D73459">
        <w:rPr>
          <w:rFonts w:eastAsia="Times New Roman" w:cs="Liberation Serif"/>
          <w:color w:val="000000"/>
          <w:kern w:val="0"/>
          <w:szCs w:val="26"/>
          <w:lang w:val="es-ES" w:eastAsia="es-AR" w:bidi="ar-SA"/>
        </w:rPr>
        <w:t xml:space="preserve"> denominado</w:t>
      </w:r>
      <w:r w:rsidRPr="00D73459">
        <w:rPr>
          <w:rFonts w:eastAsia="Times New Roman" w:cs="Liberation Serif"/>
          <w:i/>
          <w:iCs/>
          <w:color w:val="000000"/>
          <w:kern w:val="0"/>
          <w:szCs w:val="26"/>
          <w:lang w:val="es-ES" w:eastAsia="es-AR" w:bidi="ar-SA"/>
        </w:rPr>
        <w:t xml:space="preserve"> “</w:t>
      </w:r>
      <w:r w:rsidRPr="008F1AEE">
        <w:rPr>
          <w:rFonts w:eastAsia="Times New Roman" w:cs="Liberation Serif"/>
          <w:b/>
          <w:i/>
          <w:iCs/>
          <w:color w:val="000000"/>
          <w:kern w:val="0"/>
          <w:szCs w:val="26"/>
          <w:lang w:val="es-ES" w:eastAsia="es-AR" w:bidi="ar-SA"/>
        </w:rPr>
        <w:t>Fundamentos de la opinión con</w:t>
      </w:r>
      <w:r w:rsidR="003A4CAF" w:rsidRPr="008F1AEE">
        <w:rPr>
          <w:rFonts w:eastAsia="Times New Roman" w:cs="Liberation Serif"/>
          <w:b/>
          <w:i/>
          <w:iCs/>
          <w:color w:val="000000"/>
          <w:kern w:val="0"/>
          <w:szCs w:val="26"/>
          <w:lang w:val="es-ES" w:eastAsia="es-AR" w:bidi="ar-SA"/>
        </w:rPr>
        <w:t xml:space="preserve"> </w:t>
      </w:r>
      <w:r w:rsidRPr="008F1AEE">
        <w:rPr>
          <w:rFonts w:eastAsia="Times New Roman" w:cs="Liberation Serif"/>
          <w:b/>
          <w:i/>
          <w:iCs/>
          <w:color w:val="000000"/>
          <w:kern w:val="0"/>
          <w:szCs w:val="26"/>
          <w:lang w:val="es-ES" w:eastAsia="es-AR" w:bidi="ar-SA"/>
        </w:rPr>
        <w:t>salvedades/abstención de opinión/opinión adversa</w:t>
      </w:r>
      <w:r w:rsidRPr="00D73459">
        <w:rPr>
          <w:rFonts w:eastAsia="Times New Roman" w:cs="Liberation Serif"/>
          <w:i/>
          <w:iCs/>
          <w:color w:val="000000"/>
          <w:kern w:val="0"/>
          <w:szCs w:val="26"/>
          <w:lang w:val="es-ES" w:eastAsia="es-AR" w:bidi="ar-SA"/>
        </w:rPr>
        <w:t xml:space="preserve">”, </w:t>
      </w:r>
      <w:r w:rsidRPr="00D73459">
        <w:rPr>
          <w:rFonts w:eastAsia="Times New Roman" w:cs="Liberation Serif"/>
          <w:color w:val="000000"/>
          <w:kern w:val="0"/>
          <w:szCs w:val="26"/>
          <w:lang w:val="es-ES" w:eastAsia="es-AR" w:bidi="ar-SA"/>
        </w:rPr>
        <w:t>según</w:t>
      </w:r>
      <w:r w:rsidRPr="00B527E0">
        <w:rPr>
          <w:rFonts w:eastAsia="Times New Roman" w:cs="Liberation Serif"/>
          <w:color w:val="000000"/>
          <w:kern w:val="0"/>
          <w:szCs w:val="26"/>
          <w:lang w:val="es-ES" w:eastAsia="es-AR" w:bidi="ar-SA"/>
        </w:rPr>
        <w:t xml:space="preserve"> corresponda, las razones que justifican la opinión modificada.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b/>
          <w:bCs/>
          <w:color w:val="000000"/>
          <w:kern w:val="0"/>
          <w:szCs w:val="26"/>
          <w:lang w:val="es-ES" w:eastAsia="es-AR" w:bidi="ar-SA"/>
        </w:rPr>
        <w:t xml:space="preserve">2.A) </w:t>
      </w:r>
      <w:r w:rsidR="00C74A65" w:rsidRPr="00B527E0">
        <w:rPr>
          <w:rFonts w:eastAsia="Times New Roman" w:cs="Liberation Serif"/>
          <w:b/>
          <w:bCs/>
          <w:color w:val="000000"/>
          <w:kern w:val="0"/>
          <w:szCs w:val="26"/>
          <w:lang w:val="es-ES" w:eastAsia="es-AR" w:bidi="ar-SA"/>
        </w:rPr>
        <w:t>OPINIÓN FAVORABLE CON</w:t>
      </w:r>
      <w:r w:rsidR="00C74A65">
        <w:rPr>
          <w:rFonts w:eastAsia="Times New Roman" w:cs="Liberation Serif"/>
          <w:b/>
          <w:bCs/>
          <w:color w:val="000000"/>
          <w:kern w:val="0"/>
          <w:szCs w:val="26"/>
          <w:lang w:val="es-ES" w:eastAsia="es-AR" w:bidi="ar-SA"/>
        </w:rPr>
        <w:t xml:space="preserve"> </w:t>
      </w:r>
      <w:r w:rsidR="00C74A65" w:rsidRPr="00B527E0">
        <w:rPr>
          <w:rFonts w:eastAsia="Times New Roman" w:cs="Liberation Serif"/>
          <w:b/>
          <w:bCs/>
          <w:color w:val="000000"/>
          <w:kern w:val="0"/>
          <w:szCs w:val="26"/>
          <w:lang w:val="es-ES" w:eastAsia="es-AR" w:bidi="ar-SA"/>
        </w:rPr>
        <w:t>SALVEDADES</w:t>
      </w:r>
      <w:r w:rsidRPr="00B527E0">
        <w:rPr>
          <w:rFonts w:eastAsia="Times New Roman" w:cs="Liberation Serif"/>
          <w:color w:val="000000"/>
          <w:kern w:val="0"/>
          <w:szCs w:val="26"/>
          <w:lang w:val="es-ES" w:eastAsia="es-AR" w:bidi="ar-SA"/>
        </w:rPr>
        <w:t xml:space="preserve">: El auditor fiscal expresará una opinión con salvedades cuando: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xml:space="preserve">• habiendo obtenido elementos de juicio válidos y suficientes, concluya que las incorrecciones, individualmente o de forma agregada, son significativas para los Estados Presupuestarios Contables, pero no generalizadas como para justificar una opinión adversa; o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no pueda obtener elementos de juicio válidos y suficientes en los que basar su opinión, pero concluya que los posibles efectos sobre los estados o cuadros auditados de las incorrecciones no detectadas, si las hubiera, podrían ser significativos, aunque no generalizados como para justificar una abstención de opinión.</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xml:space="preserve">• Si existieran limitaciones al alcance de la tarea de auditoría que imposibilitarán la emisión de una opinión o implicarán salvedades a ésta, dichas limitaciones deben ser claramente expuestas en el apartado </w:t>
      </w:r>
      <w:r w:rsidRPr="00B527E0">
        <w:rPr>
          <w:rFonts w:eastAsia="Times New Roman" w:cs="Liberation Serif"/>
          <w:i/>
          <w:iCs/>
          <w:color w:val="000000"/>
          <w:kern w:val="0"/>
          <w:szCs w:val="26"/>
          <w:lang w:val="es-ES" w:eastAsia="es-AR" w:bidi="ar-SA"/>
        </w:rPr>
        <w:t xml:space="preserve">“Fundamentos de la opinión con </w:t>
      </w:r>
      <w:r w:rsidRPr="00B527E0">
        <w:rPr>
          <w:rFonts w:eastAsia="Times New Roman" w:cs="Liberation Serif"/>
          <w:i/>
          <w:iCs/>
          <w:color w:val="000000"/>
          <w:kern w:val="0"/>
          <w:szCs w:val="26"/>
          <w:u w:val="single"/>
          <w:lang w:val="es-ES" w:eastAsia="es-AR" w:bidi="ar-SA"/>
        </w:rPr>
        <w:t>salvedades</w:t>
      </w:r>
      <w:r w:rsidRPr="00B527E0">
        <w:rPr>
          <w:rFonts w:eastAsia="Times New Roman" w:cs="Liberation Serif"/>
          <w:i/>
          <w:iCs/>
          <w:color w:val="000000"/>
          <w:kern w:val="0"/>
          <w:szCs w:val="26"/>
          <w:lang w:val="es-ES" w:eastAsia="es-AR" w:bidi="ar-SA"/>
        </w:rPr>
        <w:t>”.</w:t>
      </w:r>
    </w:p>
    <w:p w:rsid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xml:space="preserve">Se deberá exponer, según corresponda: </w:t>
      </w:r>
    </w:p>
    <w:p w:rsidR="00E47836" w:rsidRDefault="00E47836" w:rsidP="00E47836">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color w:val="000000"/>
          <w:kern w:val="0"/>
          <w:szCs w:val="26"/>
          <w:lang w:val="es-ES" w:eastAsia="es-AR" w:bidi="ar-SA"/>
        </w:rPr>
        <w:t xml:space="preserve"> </w:t>
      </w:r>
      <w:r w:rsidR="00332B40" w:rsidRPr="005F4DBD">
        <w:rPr>
          <w:rFonts w:eastAsia="Times New Roman" w:cs="Liberation Serif"/>
          <w:color w:val="000000"/>
          <w:kern w:val="0"/>
          <w:szCs w:val="26"/>
          <w:lang w:val="es-ES" w:eastAsia="es-AR" w:bidi="ar-SA"/>
        </w:rPr>
        <w:t>“</w:t>
      </w:r>
      <w:r>
        <w:rPr>
          <w:rFonts w:eastAsia="Times New Roman" w:cs="Liberation Serif"/>
          <w:b/>
          <w:bCs/>
          <w:i/>
          <w:iCs/>
          <w:color w:val="000000"/>
          <w:kern w:val="0"/>
          <w:szCs w:val="26"/>
          <w:lang w:val="es-ES" w:eastAsia="es-AR" w:bidi="ar-SA"/>
        </w:rPr>
        <w:t>E</w:t>
      </w:r>
      <w:r w:rsidRPr="005F4DBD">
        <w:rPr>
          <w:rFonts w:eastAsia="Times New Roman" w:cs="Liberation Serif"/>
          <w:b/>
          <w:bCs/>
          <w:i/>
          <w:iCs/>
          <w:color w:val="000000"/>
          <w:kern w:val="0"/>
          <w:szCs w:val="26"/>
          <w:lang w:val="es-ES" w:eastAsia="es-AR" w:bidi="ar-SA"/>
        </w:rPr>
        <w:t>stado de situación patrimonial</w:t>
      </w:r>
    </w:p>
    <w:p w:rsidR="00332B40" w:rsidRDefault="00332B40" w:rsidP="00332B40">
      <w:pPr>
        <w:suppressAutoHyphens w:val="0"/>
        <w:spacing w:before="170" w:after="170"/>
        <w:jc w:val="both"/>
        <w:rPr>
          <w:rFonts w:eastAsia="Times New Roman" w:cs="Liberation Serif"/>
          <w:i/>
          <w:iCs/>
          <w:color w:val="000000"/>
          <w:kern w:val="0"/>
          <w:szCs w:val="26"/>
          <w:lang w:val="es-ES" w:eastAsia="es-AR" w:bidi="ar-SA"/>
        </w:rPr>
      </w:pPr>
      <w:r w:rsidRPr="005F4DBD">
        <w:rPr>
          <w:rFonts w:eastAsia="Times New Roman" w:cs="Liberation Serif"/>
          <w:i/>
          <w:iCs/>
          <w:color w:val="000000"/>
          <w:kern w:val="0"/>
          <w:szCs w:val="26"/>
          <w:lang w:val="es-ES" w:eastAsia="es-AR" w:bidi="ar-SA"/>
        </w:rPr>
        <w:lastRenderedPageBreak/>
        <w:t xml:space="preserve">En mi/nuestra opinión, excepto por lo expuesto en el párrafo de Fundamentos de la opinión con salvedades, el </w:t>
      </w:r>
      <w:r w:rsidRPr="005F4DBD">
        <w:rPr>
          <w:rFonts w:eastAsia="Times New Roman" w:cs="Liberation Serif"/>
          <w:b/>
          <w:bCs/>
          <w:i/>
          <w:iCs/>
          <w:color w:val="000000"/>
          <w:kern w:val="0"/>
          <w:szCs w:val="26"/>
          <w:lang w:val="es-ES" w:eastAsia="es-AR" w:bidi="ar-SA"/>
        </w:rPr>
        <w:t>estado de situación patrimonial</w:t>
      </w:r>
      <w:r w:rsidRPr="005F4DBD">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activo, pasivo y patrimonio neto.".</w:t>
      </w:r>
    </w:p>
    <w:p w:rsidR="00E47836" w:rsidRDefault="00332B40" w:rsidP="00E47836">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5F4DBD">
        <w:rPr>
          <w:rFonts w:eastAsia="Times New Roman" w:cs="Liberation Serif"/>
          <w:b/>
          <w:bCs/>
          <w:i/>
          <w:iCs/>
          <w:color w:val="000000"/>
          <w:kern w:val="0"/>
          <w:szCs w:val="26"/>
          <w:lang w:val="es-ES" w:eastAsia="es-AR" w:bidi="ar-SA"/>
        </w:rPr>
        <w:t>stado de recursos y gastos</w:t>
      </w:r>
    </w:p>
    <w:p w:rsidR="00332B40" w:rsidRPr="005F4DBD" w:rsidRDefault="00332B40" w:rsidP="00332B40">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5F4DBD">
        <w:rPr>
          <w:rFonts w:eastAsia="Times New Roman" w:cs="Liberation Serif"/>
          <w:b/>
          <w:bCs/>
          <w:i/>
          <w:iCs/>
          <w:color w:val="000000"/>
          <w:kern w:val="0"/>
          <w:szCs w:val="26"/>
          <w:lang w:val="es-ES" w:eastAsia="es-AR" w:bidi="ar-SA"/>
        </w:rPr>
        <w:t>estado de recursos y gastos</w:t>
      </w:r>
      <w:r w:rsidRPr="005F4DBD">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los recursos y gastos del ejercicio.".</w:t>
      </w:r>
    </w:p>
    <w:p w:rsidR="00E47836" w:rsidRDefault="00332B40" w:rsidP="00E47836">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5F4DBD">
        <w:rPr>
          <w:rFonts w:eastAsia="Times New Roman" w:cs="Liberation Serif"/>
          <w:b/>
          <w:bCs/>
          <w:i/>
          <w:iCs/>
          <w:color w:val="000000"/>
          <w:kern w:val="0"/>
          <w:szCs w:val="26"/>
          <w:lang w:val="es-ES" w:eastAsia="es-AR" w:bidi="ar-SA"/>
        </w:rPr>
        <w:t>stado de evolución del patrimonio neto</w:t>
      </w:r>
    </w:p>
    <w:p w:rsidR="00332B40" w:rsidRDefault="00332B40" w:rsidP="00332B40">
      <w:pPr>
        <w:suppressAutoHyphens w:val="0"/>
        <w:spacing w:before="170" w:after="170"/>
        <w:jc w:val="both"/>
        <w:rPr>
          <w:rFonts w:eastAsia="Times New Roman" w:cs="Liberation Serif"/>
          <w:color w:val="000000"/>
          <w:kern w:val="0"/>
          <w:szCs w:val="26"/>
          <w:lang w:val="es-ES" w:eastAsia="es-AR" w:bidi="ar-SA"/>
        </w:rPr>
      </w:pPr>
      <w:r w:rsidRPr="005F4DBD">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5F4DBD">
        <w:rPr>
          <w:rFonts w:eastAsia="Times New Roman" w:cs="Liberation Serif"/>
          <w:b/>
          <w:bCs/>
          <w:i/>
          <w:iCs/>
          <w:color w:val="000000"/>
          <w:kern w:val="0"/>
          <w:szCs w:val="26"/>
          <w:lang w:val="es-ES" w:eastAsia="es-AR" w:bidi="ar-SA"/>
        </w:rPr>
        <w:t xml:space="preserve">estado de evolución del patrimonio neto </w:t>
      </w:r>
      <w:r w:rsidRPr="005F4DBD">
        <w:rPr>
          <w:rFonts w:eastAsia="Times New Roman" w:cs="Liberation Serif"/>
          <w:i/>
          <w:iCs/>
          <w:color w:val="000000"/>
          <w:kern w:val="0"/>
          <w:szCs w:val="26"/>
          <w:lang w:val="es-ES" w:eastAsia="es-AR" w:bidi="ar-SA"/>
        </w:rPr>
        <w:t>al 31/12/XX del (Poder/Organismo auditado), presenta razonablemente, en sus aspectos significativos, la</w:t>
      </w:r>
      <w:r w:rsidR="005F4DBD" w:rsidRPr="005F4DBD">
        <w:rPr>
          <w:rFonts w:eastAsia="Times New Roman" w:cs="Liberation Serif"/>
          <w:i/>
          <w:iCs/>
          <w:color w:val="000000"/>
          <w:kern w:val="0"/>
          <w:szCs w:val="26"/>
          <w:lang w:val="es-ES" w:eastAsia="es-AR" w:bidi="ar-SA"/>
        </w:rPr>
        <w:t xml:space="preserve"> información</w:t>
      </w:r>
      <w:r w:rsidRPr="005F4DBD">
        <w:rPr>
          <w:rFonts w:eastAsia="Times New Roman" w:cs="Liberation Serif"/>
          <w:i/>
          <w:iCs/>
          <w:color w:val="000000"/>
          <w:kern w:val="0"/>
          <w:szCs w:val="26"/>
          <w:lang w:val="es-ES" w:eastAsia="es-AR" w:bidi="ar-SA"/>
        </w:rPr>
        <w:t xml:space="preserve"> </w:t>
      </w:r>
      <w:r w:rsidR="005F4DBD" w:rsidRPr="005F4DBD">
        <w:rPr>
          <w:rFonts w:eastAsia="Times New Roman" w:cs="Liberation Serif"/>
          <w:i/>
          <w:iCs/>
          <w:color w:val="000000"/>
          <w:kern w:val="0"/>
          <w:szCs w:val="26"/>
          <w:lang w:val="es-ES" w:eastAsia="es-AR" w:bidi="ar-SA"/>
        </w:rPr>
        <w:t>expuesta al cierre</w:t>
      </w:r>
      <w:r w:rsidRPr="005F4DBD">
        <w:rPr>
          <w:rFonts w:eastAsia="Times New Roman" w:cs="Liberation Serif"/>
          <w:i/>
          <w:iCs/>
          <w:color w:val="000000"/>
          <w:kern w:val="0"/>
          <w:szCs w:val="26"/>
          <w:lang w:val="es-ES" w:eastAsia="es-AR" w:bidi="ar-SA"/>
        </w:rPr>
        <w:t>.".</w:t>
      </w:r>
    </w:p>
    <w:p w:rsidR="00E47836"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gastos por objeto</w:t>
      </w:r>
    </w:p>
    <w:p w:rsidR="00B527E0" w:rsidRPr="00B527E0"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estado de ejecución presupuestaria de gastos por objeto</w:t>
      </w:r>
      <w:r w:rsidRPr="00B527E0">
        <w:rPr>
          <w:rFonts w:eastAsia="Times New Roman" w:cs="Liberation Serif"/>
          <w:i/>
          <w:iCs/>
          <w:color w:val="000000"/>
          <w:kern w:val="0"/>
          <w:szCs w:val="26"/>
          <w:lang w:val="es-ES" w:eastAsia="es-AR" w:bidi="ar-SA"/>
        </w:rPr>
        <w:t xml:space="preserve"> al 31/12/XX del (Poder/Organismo</w:t>
      </w:r>
      <w:r w:rsidR="003A4CAF">
        <w:rPr>
          <w:rFonts w:eastAsia="Times New Roman" w:cs="Liberation Serif"/>
          <w:i/>
          <w:iCs/>
          <w:color w:val="000000"/>
          <w:kern w:val="0"/>
          <w:szCs w:val="26"/>
          <w:lang w:val="es-ES" w:eastAsia="es-AR" w:bidi="ar-SA"/>
        </w:rPr>
        <w:t xml:space="preserve"> </w:t>
      </w:r>
      <w:r w:rsidRPr="00B527E0">
        <w:rPr>
          <w:rFonts w:eastAsia="Times New Roman" w:cs="Liberation Serif"/>
          <w:i/>
          <w:iCs/>
          <w:color w:val="000000"/>
          <w:kern w:val="0"/>
          <w:szCs w:val="26"/>
          <w:lang w:val="es-ES" w:eastAsia="es-AR" w:bidi="ar-SA"/>
        </w:rPr>
        <w:t>auditado), presenta razonablemente, en sus aspectos significativos, la información referida al crédito original, modificaciones presupuestarias, crédito vigente, compromisos contraídos, devengado y pagado de gastos".</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recursos por rubro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 xml:space="preserve">estado de ejecución presupuestaria de </w:t>
      </w:r>
      <w:r w:rsidRPr="00B527E0">
        <w:rPr>
          <w:rFonts w:eastAsia="Times New Roman" w:cs="Liberation Serif"/>
          <w:b/>
          <w:bCs/>
          <w:i/>
          <w:iCs/>
          <w:color w:val="000000"/>
          <w:kern w:val="0"/>
          <w:szCs w:val="26"/>
          <w:lang w:val="es-ES" w:eastAsia="es-AR" w:bidi="ar-SA"/>
        </w:rPr>
        <w:lastRenderedPageBreak/>
        <w:t>recursos por rubro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formulado original, modificaciones presupuestarias, calculo definitivo, devengado y percibido de recursos".</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squema ahorro – inversión - financiamiento (base devengado)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esquema ahorro – inversión - financiamiento (base devengado)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ingresos y gastos corrientes, ahorro/desahorro, recursos y gastos de capital, resultado financiero previo, recursos y gastos figurativos, fuentes y aplicaciones financieras y financiamiento neto”.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squema ahorro – inversión - financiamiento (base pagado)</w:t>
      </w:r>
    </w:p>
    <w:p w:rsid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esquema ahorro – inversión - financiamiento (base pagado)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ingresos y gastos corrientes, ahorro/desahorro, recursos y gastos de capital, resultado financiero previo, recursos y gastos figurativos, fuentes y aplicaciones financieras y financiamiento neto”.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la deuda pública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estado de la deuda pública</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stock de deuda interna como externa al cierre”.</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evolución de deuda pública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lastRenderedPageBreak/>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estado evolución de deuda pública</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al stock al inicio, incremento, disminuciones y stock al cierre de deuda interna como externa”.</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situación del tesoro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estado de situación del tesoro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valores activos y pasivos”.</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movimientos del tesoro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excepto por lo expuesto en el párrafo de Fundamentos de la opinión con salvedades, el </w:t>
      </w:r>
      <w:r w:rsidRPr="00B527E0">
        <w:rPr>
          <w:rFonts w:eastAsia="Times New Roman" w:cs="Liberation Serif"/>
          <w:b/>
          <w:bCs/>
          <w:i/>
          <w:iCs/>
          <w:color w:val="000000"/>
          <w:kern w:val="0"/>
          <w:szCs w:val="26"/>
          <w:lang w:val="es-ES" w:eastAsia="es-AR" w:bidi="ar-SA"/>
        </w:rPr>
        <w:t>estado de movimientos del tesoro</w:t>
      </w:r>
      <w:r w:rsidRPr="00B527E0">
        <w:rPr>
          <w:rFonts w:eastAsia="Times New Roman" w:cs="Liberation Serif"/>
          <w:i/>
          <w:iCs/>
          <w:color w:val="000000"/>
          <w:kern w:val="0"/>
          <w:szCs w:val="26"/>
          <w:lang w:val="es-ES" w:eastAsia="es-AR" w:bidi="ar-SA"/>
        </w:rPr>
        <w:t xml:space="preserve"> al 31/12/XX del (Poder/Organismo auditado), presenta razonablemente, en sus aspectos significativos, la información referida a los saldos iniciales, ingresos y egresos presupuestarios como no presupuestarios y saldos finales”.</w:t>
      </w:r>
    </w:p>
    <w:p w:rsidR="00B527E0"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b/>
          <w:bCs/>
          <w:color w:val="000000"/>
          <w:kern w:val="0"/>
          <w:szCs w:val="26"/>
          <w:lang w:val="es-ES" w:eastAsia="es-AR" w:bidi="ar-SA"/>
        </w:rPr>
        <w:t>2.B) OPINIÓN ADVERSA:</w:t>
      </w:r>
      <w:r w:rsidRPr="00B527E0">
        <w:rPr>
          <w:rFonts w:eastAsia="Times New Roman" w:cs="Liberation Serif"/>
          <w:color w:val="000000"/>
          <w:kern w:val="0"/>
          <w:szCs w:val="26"/>
          <w:lang w:val="es-ES" w:eastAsia="es-AR" w:bidi="ar-SA"/>
        </w:rPr>
        <w:t xml:space="preserve"> El auditor fiscal expresará una opinión adversa cuando, habiendo obtenido elementos de juicio válidos y suficientes, concluya que las incorrecciones, individualmente o de forma agregada, son significativas y generalizadas en los estados presupuestarios contables. En este</w:t>
      </w:r>
      <w:r w:rsidR="003A4CAF">
        <w:rPr>
          <w:rFonts w:eastAsia="Times New Roman" w:cs="Liberation Serif"/>
          <w:color w:val="000000"/>
          <w:kern w:val="0"/>
          <w:szCs w:val="26"/>
          <w:lang w:val="es-ES" w:eastAsia="es-AR" w:bidi="ar-SA"/>
        </w:rPr>
        <w:t xml:space="preserve"> </w:t>
      </w:r>
      <w:r w:rsidRPr="00B527E0">
        <w:rPr>
          <w:rFonts w:eastAsia="Times New Roman" w:cs="Liberation Serif"/>
          <w:color w:val="000000"/>
          <w:kern w:val="0"/>
          <w:szCs w:val="26"/>
          <w:lang w:val="es-ES" w:eastAsia="es-AR" w:bidi="ar-SA"/>
        </w:rPr>
        <w:t xml:space="preserve">caso, el contador debe expresar que los estados presupuestarios contables no constituyen una presentación razonable o no han sido preparados, en todos sus aspectos significativos, de acuerdo con el marco de información aplicable, explicando las razones que justifiquen su opinión en un párrafo con un </w:t>
      </w:r>
      <w:r w:rsidR="00C74A65" w:rsidRPr="00C74A65">
        <w:rPr>
          <w:rFonts w:eastAsia="Times New Roman" w:cs="Liberation Serif"/>
          <w:b/>
          <w:color w:val="000000"/>
          <w:kern w:val="0"/>
          <w:szCs w:val="26"/>
          <w:u w:val="single"/>
          <w:lang w:val="es-ES" w:eastAsia="es-AR" w:bidi="ar-SA"/>
        </w:rPr>
        <w:t>sub</w:t>
      </w:r>
      <w:r w:rsidRPr="00C74A65">
        <w:rPr>
          <w:rFonts w:eastAsia="Times New Roman" w:cs="Liberation Serif"/>
          <w:b/>
          <w:color w:val="000000"/>
          <w:kern w:val="0"/>
          <w:szCs w:val="26"/>
          <w:u w:val="single"/>
          <w:lang w:val="es-ES" w:eastAsia="es-AR" w:bidi="ar-SA"/>
        </w:rPr>
        <w:t>título</w:t>
      </w:r>
      <w:r w:rsidRPr="00B527E0">
        <w:rPr>
          <w:rFonts w:eastAsia="Times New Roman" w:cs="Liberation Serif"/>
          <w:color w:val="000000"/>
          <w:kern w:val="0"/>
          <w:szCs w:val="26"/>
          <w:lang w:val="es-ES" w:eastAsia="es-AR" w:bidi="ar-SA"/>
        </w:rPr>
        <w:t xml:space="preserve"> denominado</w:t>
      </w:r>
      <w:r w:rsidRPr="00B527E0">
        <w:rPr>
          <w:rFonts w:eastAsia="Times New Roman" w:cs="Liberation Serif"/>
          <w:i/>
          <w:iCs/>
          <w:color w:val="000000"/>
          <w:kern w:val="0"/>
          <w:szCs w:val="26"/>
          <w:lang w:val="es-ES" w:eastAsia="es-AR" w:bidi="ar-SA"/>
        </w:rPr>
        <w:t xml:space="preserve"> “</w:t>
      </w:r>
      <w:r w:rsidRPr="008F1AEE">
        <w:rPr>
          <w:rFonts w:eastAsia="Times New Roman" w:cs="Liberation Serif"/>
          <w:b/>
          <w:i/>
          <w:iCs/>
          <w:color w:val="000000"/>
          <w:kern w:val="0"/>
          <w:szCs w:val="26"/>
          <w:lang w:val="es-ES" w:eastAsia="es-AR" w:bidi="ar-SA"/>
        </w:rPr>
        <w:t>Fundamentos de la opinión adversa</w:t>
      </w:r>
      <w:r w:rsidRPr="00B527E0">
        <w:rPr>
          <w:rFonts w:eastAsia="Times New Roman" w:cs="Liberation Serif"/>
          <w:i/>
          <w:iCs/>
          <w:color w:val="000000"/>
          <w:kern w:val="0"/>
          <w:szCs w:val="26"/>
          <w:lang w:val="es-ES" w:eastAsia="es-AR" w:bidi="ar-SA"/>
        </w:rPr>
        <w:t>"</w:t>
      </w:r>
      <w:r w:rsidRPr="00B527E0">
        <w:rPr>
          <w:rFonts w:eastAsia="Times New Roman" w:cs="Liberation Serif"/>
          <w:color w:val="000000"/>
          <w:kern w:val="0"/>
          <w:szCs w:val="26"/>
          <w:lang w:val="es-ES" w:eastAsia="es-AR" w:bidi="ar-SA"/>
        </w:rPr>
        <w:t xml:space="preserve">, situado inmediatamente </w:t>
      </w:r>
      <w:r w:rsidR="00C74A65" w:rsidRPr="00C74A65">
        <w:rPr>
          <w:rFonts w:eastAsia="Times New Roman" w:cs="Liberation Serif"/>
          <w:b/>
          <w:color w:val="000000"/>
          <w:kern w:val="0"/>
          <w:szCs w:val="26"/>
          <w:u w:val="single"/>
          <w:lang w:val="es-ES" w:eastAsia="es-AR" w:bidi="ar-SA"/>
        </w:rPr>
        <w:t>después</w:t>
      </w:r>
      <w:r w:rsidRPr="00B527E0">
        <w:rPr>
          <w:rFonts w:eastAsia="Times New Roman" w:cs="Liberation Serif"/>
          <w:color w:val="000000"/>
          <w:kern w:val="0"/>
          <w:szCs w:val="26"/>
          <w:lang w:val="es-ES" w:eastAsia="es-AR" w:bidi="ar-SA"/>
        </w:rPr>
        <w:t xml:space="preserve"> del párrafo de opinión adversa. </w:t>
      </w:r>
    </w:p>
    <w:p w:rsidR="00332B40" w:rsidRPr="00B62A07"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color w:val="000000"/>
          <w:kern w:val="0"/>
          <w:szCs w:val="26"/>
          <w:lang w:val="es-ES" w:eastAsia="es-AR" w:bidi="ar-SA"/>
        </w:rPr>
        <w:lastRenderedPageBreak/>
        <w:t xml:space="preserve">Se deberá exponer, según corresponda: </w:t>
      </w:r>
    </w:p>
    <w:p w:rsidR="00E47836" w:rsidRDefault="00E47836" w:rsidP="00E47836">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color w:val="000000"/>
          <w:kern w:val="0"/>
          <w:szCs w:val="26"/>
          <w:lang w:val="es-ES" w:eastAsia="es-AR" w:bidi="ar-SA"/>
        </w:rPr>
        <w:t xml:space="preserve"> </w:t>
      </w:r>
      <w:r w:rsidR="00332B40" w:rsidRPr="00B62A07">
        <w:rPr>
          <w:rFonts w:eastAsia="Times New Roman" w:cs="Liberation Serif"/>
          <w:color w:val="000000"/>
          <w:kern w:val="0"/>
          <w:szCs w:val="26"/>
          <w:lang w:val="es-ES" w:eastAsia="es-AR" w:bidi="ar-SA"/>
        </w:rPr>
        <w:t>“</w:t>
      </w:r>
      <w:r w:rsidRPr="00E47836">
        <w:rPr>
          <w:rFonts w:eastAsia="Times New Roman" w:cs="Liberation Serif"/>
          <w:b/>
          <w:i/>
          <w:iCs/>
          <w:color w:val="000000"/>
          <w:kern w:val="0"/>
          <w:szCs w:val="26"/>
          <w:lang w:val="es-ES" w:eastAsia="es-AR" w:bidi="ar-SA"/>
        </w:rPr>
        <w:t>E</w:t>
      </w:r>
      <w:r w:rsidRPr="00B62A07">
        <w:rPr>
          <w:rFonts w:eastAsia="Times New Roman" w:cs="Liberation Serif"/>
          <w:b/>
          <w:bCs/>
          <w:i/>
          <w:iCs/>
          <w:color w:val="000000"/>
          <w:kern w:val="0"/>
          <w:szCs w:val="26"/>
          <w:lang w:val="es-ES" w:eastAsia="es-AR" w:bidi="ar-SA"/>
        </w:rPr>
        <w:t>stado de situación patrimonial</w:t>
      </w:r>
    </w:p>
    <w:p w:rsidR="00332B40" w:rsidRPr="00B62A07"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62A07">
        <w:rPr>
          <w:rFonts w:eastAsia="Times New Roman" w:cs="Liberation Serif"/>
          <w:b/>
          <w:bCs/>
          <w:i/>
          <w:iCs/>
          <w:color w:val="000000"/>
          <w:kern w:val="0"/>
          <w:szCs w:val="26"/>
          <w:lang w:val="es-ES" w:eastAsia="es-AR" w:bidi="ar-SA"/>
        </w:rPr>
        <w:t>estado de situación patrimonial</w:t>
      </w:r>
      <w:r w:rsidR="00B62A07" w:rsidRPr="00B62A07">
        <w:rPr>
          <w:rFonts w:eastAsia="Times New Roman" w:cs="Liberation Serif"/>
          <w:i/>
          <w:iCs/>
          <w:color w:val="000000"/>
          <w:kern w:val="0"/>
          <w:szCs w:val="26"/>
          <w:lang w:val="es-ES" w:eastAsia="es-AR" w:bidi="ar-SA"/>
        </w:rPr>
        <w:t xml:space="preserve"> al 31/12/XX </w:t>
      </w:r>
      <w:r w:rsidRPr="00B62A07">
        <w:rPr>
          <w:rFonts w:eastAsia="Times New Roman" w:cs="Liberation Serif"/>
          <w:i/>
          <w:iCs/>
          <w:color w:val="000000"/>
          <w:kern w:val="0"/>
          <w:szCs w:val="26"/>
          <w:lang w:val="es-ES" w:eastAsia="es-AR" w:bidi="ar-SA"/>
        </w:rPr>
        <w:t>del (Poder/Organismo auditado), no presenta razonablemente, en sus aspectos significativos, la información referida al activo, pasivo y patrimonio neto.".</w:t>
      </w:r>
    </w:p>
    <w:p w:rsidR="00E47836" w:rsidRDefault="00332B40" w:rsidP="00332B40">
      <w:pPr>
        <w:suppressAutoHyphens w:val="0"/>
        <w:spacing w:before="170" w:after="170"/>
        <w:jc w:val="both"/>
        <w:rPr>
          <w:rFonts w:eastAsia="Times New Roman" w:cs="Liberation Serif"/>
          <w:i/>
          <w:iCs/>
          <w:color w:val="000000"/>
          <w:kern w:val="0"/>
          <w:szCs w:val="26"/>
          <w:lang w:val="es-ES" w:eastAsia="es-AR" w:bidi="ar-SA"/>
        </w:rPr>
      </w:pPr>
      <w:r w:rsidRPr="00B62A07">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62A07">
        <w:rPr>
          <w:rFonts w:eastAsia="Times New Roman" w:cs="Liberation Serif"/>
          <w:b/>
          <w:bCs/>
          <w:i/>
          <w:iCs/>
          <w:color w:val="000000"/>
          <w:kern w:val="0"/>
          <w:szCs w:val="26"/>
          <w:lang w:val="es-ES" w:eastAsia="es-AR" w:bidi="ar-SA"/>
        </w:rPr>
        <w:t>stado de recursos y gastos</w:t>
      </w:r>
      <w:r w:rsidR="00E47836" w:rsidRPr="00B62A07">
        <w:rPr>
          <w:rFonts w:eastAsia="Times New Roman" w:cs="Liberation Serif"/>
          <w:i/>
          <w:iCs/>
          <w:color w:val="000000"/>
          <w:kern w:val="0"/>
          <w:szCs w:val="26"/>
          <w:lang w:val="es-ES" w:eastAsia="es-AR" w:bidi="ar-SA"/>
        </w:rPr>
        <w:t xml:space="preserve"> </w:t>
      </w:r>
    </w:p>
    <w:p w:rsidR="00332B40" w:rsidRPr="00B62A07"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62A07">
        <w:rPr>
          <w:rFonts w:eastAsia="Times New Roman" w:cs="Liberation Serif"/>
          <w:b/>
          <w:bCs/>
          <w:i/>
          <w:iCs/>
          <w:color w:val="000000"/>
          <w:kern w:val="0"/>
          <w:szCs w:val="26"/>
          <w:lang w:val="es-ES" w:eastAsia="es-AR" w:bidi="ar-SA"/>
        </w:rPr>
        <w:t>estado de recursos y gastos</w:t>
      </w:r>
      <w:r w:rsidRPr="00B62A07">
        <w:rPr>
          <w:rFonts w:eastAsia="Times New Roman" w:cs="Liberation Serif"/>
          <w:i/>
          <w:iCs/>
          <w:color w:val="000000"/>
          <w:kern w:val="0"/>
          <w:szCs w:val="26"/>
          <w:lang w:val="es-ES" w:eastAsia="es-AR" w:bidi="ar-SA"/>
        </w:rPr>
        <w:t xml:space="preserve"> al 31/12/XX del (Poder/Organismo auditado), no presenta razonablemente, en sus aspectos significativos, la información referida a los recursos y gastos del ejercicio.".</w:t>
      </w:r>
    </w:p>
    <w:p w:rsidR="00E47836" w:rsidRDefault="00332B40" w:rsidP="00332B40">
      <w:pPr>
        <w:suppressAutoHyphens w:val="0"/>
        <w:spacing w:before="170" w:after="170"/>
        <w:jc w:val="both"/>
        <w:rPr>
          <w:rFonts w:eastAsia="Times New Roman" w:cs="Liberation Serif"/>
          <w:b/>
          <w:bCs/>
          <w:i/>
          <w:iCs/>
          <w:color w:val="000000"/>
          <w:kern w:val="0"/>
          <w:szCs w:val="26"/>
          <w:lang w:val="es-ES" w:eastAsia="es-AR" w:bidi="ar-SA"/>
        </w:rPr>
      </w:pPr>
      <w:r w:rsidRPr="00B62A07">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62A07">
        <w:rPr>
          <w:rFonts w:eastAsia="Times New Roman" w:cs="Liberation Serif"/>
          <w:b/>
          <w:bCs/>
          <w:i/>
          <w:iCs/>
          <w:color w:val="000000"/>
          <w:kern w:val="0"/>
          <w:szCs w:val="26"/>
          <w:lang w:val="es-ES" w:eastAsia="es-AR" w:bidi="ar-SA"/>
        </w:rPr>
        <w:t xml:space="preserve">stado de evolución del patrimonio neto </w:t>
      </w:r>
    </w:p>
    <w:p w:rsidR="00332B40"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62A07">
        <w:rPr>
          <w:rFonts w:eastAsia="Times New Roman" w:cs="Liberation Serif"/>
          <w:b/>
          <w:bCs/>
          <w:i/>
          <w:iCs/>
          <w:color w:val="000000"/>
          <w:kern w:val="0"/>
          <w:szCs w:val="26"/>
          <w:lang w:val="es-ES" w:eastAsia="es-AR" w:bidi="ar-SA"/>
        </w:rPr>
        <w:t xml:space="preserve">estado de evolución del patrimonio neto </w:t>
      </w:r>
      <w:r w:rsidRPr="00B62A07">
        <w:rPr>
          <w:rFonts w:eastAsia="Times New Roman" w:cs="Liberation Serif"/>
          <w:i/>
          <w:iCs/>
          <w:color w:val="000000"/>
          <w:kern w:val="0"/>
          <w:szCs w:val="26"/>
          <w:lang w:val="es-ES" w:eastAsia="es-AR" w:bidi="ar-SA"/>
        </w:rPr>
        <w:t xml:space="preserve">al 31/12/XX del (Poder/Organismo auditado), no presenta razonablemente, en sus aspectos significativos, la información </w:t>
      </w:r>
      <w:r w:rsidR="00B62A07" w:rsidRPr="00B62A07">
        <w:rPr>
          <w:rFonts w:eastAsia="Times New Roman" w:cs="Liberation Serif"/>
          <w:i/>
          <w:iCs/>
          <w:color w:val="000000"/>
          <w:kern w:val="0"/>
          <w:szCs w:val="26"/>
          <w:lang w:val="es-ES" w:eastAsia="es-AR" w:bidi="ar-SA"/>
        </w:rPr>
        <w:t>expuesta al cierre</w:t>
      </w:r>
      <w:r w:rsidRPr="00B62A07">
        <w:rPr>
          <w:rFonts w:eastAsia="Times New Roman" w:cs="Liberation Serif"/>
          <w:i/>
          <w:iCs/>
          <w:color w:val="000000"/>
          <w:kern w:val="0"/>
          <w:szCs w:val="26"/>
          <w:lang w:val="es-ES" w:eastAsia="es-AR" w:bidi="ar-SA"/>
        </w:rPr>
        <w:t>.".</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gastos por objeto</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527E0">
        <w:rPr>
          <w:rFonts w:eastAsia="Times New Roman" w:cs="Liberation Serif"/>
          <w:b/>
          <w:bCs/>
          <w:i/>
          <w:iCs/>
          <w:color w:val="000000"/>
          <w:kern w:val="0"/>
          <w:szCs w:val="26"/>
          <w:lang w:val="es-ES" w:eastAsia="es-AR" w:bidi="ar-SA"/>
        </w:rPr>
        <w:t>estado de ejecución presupuestaria de gastos por objeto</w:t>
      </w:r>
      <w:r w:rsidRPr="00B527E0">
        <w:rPr>
          <w:rFonts w:eastAsia="Times New Roman" w:cs="Liberation Serif"/>
          <w:i/>
          <w:iCs/>
          <w:color w:val="000000"/>
          <w:kern w:val="0"/>
          <w:szCs w:val="26"/>
          <w:lang w:val="es-ES" w:eastAsia="es-AR" w:bidi="ar-SA"/>
        </w:rPr>
        <w:t xml:space="preserve"> al 31/12/XX del (Poder/Organismo auditado), no presenta razonablemente, en sus aspectos significativos, la información referida al crédito original, modificaciones presupuestarias, crédito vigente, compromisos contraídos, devengado y pagado de gastos".</w:t>
      </w:r>
    </w:p>
    <w:p w:rsidR="00E47836" w:rsidRDefault="00B527E0" w:rsidP="00B527E0">
      <w:pPr>
        <w:suppressAutoHyphens w:val="0"/>
        <w:spacing w:before="170" w:after="170"/>
        <w:jc w:val="both"/>
        <w:rPr>
          <w:rFonts w:eastAsia="Times New Roman" w:cs="Liberation Serif"/>
          <w:b/>
          <w:bCs/>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 xml:space="preserve">stado de ejecución presupuestaria de recursos por rubro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lastRenderedPageBreak/>
        <w:t>En mi/nuestra opinión, debido a lo expuesto en el párrafo de Fundamentos de la opinión adversa, el</w:t>
      </w:r>
      <w:r w:rsidRPr="00B527E0">
        <w:rPr>
          <w:rFonts w:eastAsia="Times New Roman" w:cs="Liberation Serif"/>
          <w:b/>
          <w:bCs/>
          <w:i/>
          <w:iCs/>
          <w:color w:val="000000"/>
          <w:kern w:val="0"/>
          <w:szCs w:val="26"/>
          <w:lang w:val="es-ES" w:eastAsia="es-AR" w:bidi="ar-SA"/>
        </w:rPr>
        <w:t xml:space="preserve"> estado de ejecución presupuestaria de recursos por rubro </w:t>
      </w:r>
      <w:r w:rsidRPr="00B527E0">
        <w:rPr>
          <w:rFonts w:eastAsia="Times New Roman" w:cs="Liberation Serif"/>
          <w:i/>
          <w:iCs/>
          <w:color w:val="000000"/>
          <w:kern w:val="0"/>
          <w:szCs w:val="26"/>
          <w:lang w:val="es-ES" w:eastAsia="es-AR" w:bidi="ar-SA"/>
        </w:rPr>
        <w:t>al 31/12/XX del (Poder/Organismo auditado), no presenta razonablemente, en sus aspectos significativos, la información referida al formulado original, modificaciones presupuestarias, calculo definitivo, devengado y percibido de recursos".</w:t>
      </w:r>
    </w:p>
    <w:p w:rsidR="00E47836" w:rsidRDefault="00B527E0" w:rsidP="003A4CAF">
      <w:pPr>
        <w:suppressAutoHyphens w:val="0"/>
        <w:spacing w:before="170" w:after="170"/>
        <w:jc w:val="both"/>
        <w:rPr>
          <w:rFonts w:eastAsia="Times New Roman" w:cs="Liberation Serif"/>
          <w:b/>
          <w:bCs/>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 xml:space="preserve">squema ahorro – inversión - financiamiento (base devengado) </w:t>
      </w:r>
    </w:p>
    <w:p w:rsidR="00B527E0" w:rsidRPr="00B527E0"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527E0">
        <w:rPr>
          <w:rFonts w:eastAsia="Times New Roman" w:cs="Liberation Serif"/>
          <w:b/>
          <w:bCs/>
          <w:i/>
          <w:iCs/>
          <w:color w:val="000000"/>
          <w:kern w:val="0"/>
          <w:szCs w:val="26"/>
          <w:lang w:val="es-ES" w:eastAsia="es-AR" w:bidi="ar-SA"/>
        </w:rPr>
        <w:t xml:space="preserve">esquema ahorro – inversión - financiamiento (base devengado) </w:t>
      </w:r>
      <w:r w:rsidRPr="00B527E0">
        <w:rPr>
          <w:rFonts w:eastAsia="Times New Roman" w:cs="Liberation Serif"/>
          <w:i/>
          <w:iCs/>
          <w:color w:val="000000"/>
          <w:kern w:val="0"/>
          <w:szCs w:val="26"/>
          <w:lang w:val="es-ES" w:eastAsia="es-AR" w:bidi="ar-SA"/>
        </w:rPr>
        <w:t>al 31/12/XX del (Poder/Organismo auditado),</w:t>
      </w:r>
      <w:r w:rsidR="003A4CAF">
        <w:rPr>
          <w:rFonts w:eastAsia="Times New Roman" w:cs="Liberation Serif"/>
          <w:i/>
          <w:iCs/>
          <w:color w:val="000000"/>
          <w:kern w:val="0"/>
          <w:szCs w:val="26"/>
          <w:lang w:val="es-ES" w:eastAsia="es-AR" w:bidi="ar-SA"/>
        </w:rPr>
        <w:t xml:space="preserve"> </w:t>
      </w:r>
      <w:r w:rsidRPr="00B527E0">
        <w:rPr>
          <w:rFonts w:eastAsia="Times New Roman" w:cs="Liberation Serif"/>
          <w:i/>
          <w:iCs/>
          <w:color w:val="000000"/>
          <w:kern w:val="0"/>
          <w:szCs w:val="26"/>
          <w:lang w:val="es-ES" w:eastAsia="es-AR" w:bidi="ar-SA"/>
        </w:rPr>
        <w:t>no presenta razonablemente, en sus aspectos significativos, la información referida a ingresos y gastos corrientes, ahorro/desahorro, recursos y gastos de capital, resultado financiero previo, recursos y gastos figurativos, fuentes y aplicaciones financieras y financiamiento neto”.</w:t>
      </w:r>
    </w:p>
    <w:p w:rsidR="00E47836" w:rsidRDefault="00B527E0" w:rsidP="00B527E0">
      <w:pPr>
        <w:suppressAutoHyphens w:val="0"/>
        <w:spacing w:before="170" w:after="170"/>
        <w:jc w:val="both"/>
        <w:rPr>
          <w:rFonts w:eastAsia="Times New Roman" w:cs="Liberation Serif"/>
          <w:b/>
          <w:bCs/>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squema ahorro – inversión - financiamiento (base pagado)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527E0">
        <w:rPr>
          <w:rFonts w:eastAsia="Times New Roman" w:cs="Liberation Serif"/>
          <w:b/>
          <w:bCs/>
          <w:i/>
          <w:iCs/>
          <w:color w:val="000000"/>
          <w:kern w:val="0"/>
          <w:szCs w:val="26"/>
          <w:lang w:val="es-ES" w:eastAsia="es-AR" w:bidi="ar-SA"/>
        </w:rPr>
        <w:t>esquema ahorro – inversión - financiamiento (base pagado)</w:t>
      </w:r>
      <w:r w:rsidRPr="00B527E0">
        <w:rPr>
          <w:rFonts w:eastAsia="Times New Roman" w:cs="Liberation Serif"/>
          <w:i/>
          <w:iCs/>
          <w:color w:val="000000"/>
          <w:kern w:val="0"/>
          <w:szCs w:val="26"/>
          <w:lang w:val="es-ES" w:eastAsia="es-AR" w:bidi="ar-SA"/>
        </w:rPr>
        <w:t xml:space="preserve"> al 31/12/XX del (Poder/Organismo auditado), no presenta razonablemente, en sus aspectos significativos, la información referida a ingresos y gastos corrientes, ahorro/desahorro, recursos y gastos de capital, resultado financiero previo, recursos y gastos figurativos, fuentes y aplicaciones financieras y financiamiento neto”.</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la deuda pública</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lastRenderedPageBreak/>
        <w:t>En mi/nuestra opinión, debido a lo expuesto en el párrafo de Fundamentos de la opinión adversa, el</w:t>
      </w:r>
      <w:r w:rsidRPr="00B527E0">
        <w:rPr>
          <w:rFonts w:eastAsia="Times New Roman" w:cs="Liberation Serif"/>
          <w:b/>
          <w:bCs/>
          <w:i/>
          <w:iCs/>
          <w:color w:val="000000"/>
          <w:kern w:val="0"/>
          <w:szCs w:val="26"/>
          <w:lang w:val="es-ES" w:eastAsia="es-AR" w:bidi="ar-SA"/>
        </w:rPr>
        <w:t xml:space="preserve"> estado de la deuda pública</w:t>
      </w:r>
      <w:r w:rsidRPr="00B527E0">
        <w:rPr>
          <w:rFonts w:eastAsia="Times New Roman" w:cs="Liberation Serif"/>
          <w:i/>
          <w:iCs/>
          <w:color w:val="000000"/>
          <w:kern w:val="0"/>
          <w:szCs w:val="26"/>
          <w:lang w:val="es-ES" w:eastAsia="es-AR" w:bidi="ar-SA"/>
        </w:rPr>
        <w:t xml:space="preserve"> al 31/12/XX del (Poder/Organismo auditado), no presenta razonablemente, en sus aspectos significativos, la información referida al stock de deuda interna como externa al cierre”.</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evolución de deuda pública</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En mi/nuestra opinión, debido a lo expuesto en el párrafo de Fundamentos de la opinión adversa, el</w:t>
      </w:r>
      <w:r w:rsidRPr="00B527E0">
        <w:rPr>
          <w:rFonts w:eastAsia="Times New Roman" w:cs="Liberation Serif"/>
          <w:b/>
          <w:bCs/>
          <w:i/>
          <w:iCs/>
          <w:color w:val="000000"/>
          <w:kern w:val="0"/>
          <w:szCs w:val="26"/>
          <w:lang w:val="es-ES" w:eastAsia="es-AR" w:bidi="ar-SA"/>
        </w:rPr>
        <w:t xml:space="preserve"> estado evolución de deuda pública</w:t>
      </w:r>
      <w:r w:rsidRPr="00B527E0">
        <w:rPr>
          <w:rFonts w:eastAsia="Times New Roman" w:cs="Liberation Serif"/>
          <w:i/>
          <w:iCs/>
          <w:color w:val="000000"/>
          <w:kern w:val="0"/>
          <w:szCs w:val="26"/>
          <w:lang w:val="es-ES" w:eastAsia="es-AR" w:bidi="ar-SA"/>
        </w:rPr>
        <w:t xml:space="preserve"> al 31/12/XX del (Poder/Organismo auditado), no presenta razonablemente, en sus aspectos significativos, la información referida al stock al inicio, incremento, disminuciones y stock al cierre de deuda interna como externa”.</w:t>
      </w:r>
    </w:p>
    <w:p w:rsidR="00E47836" w:rsidRDefault="00B527E0" w:rsidP="003A4CAF">
      <w:pPr>
        <w:suppressAutoHyphens w:val="0"/>
        <w:spacing w:before="170" w:after="170"/>
        <w:jc w:val="both"/>
        <w:rPr>
          <w:rFonts w:eastAsia="Times New Roman" w:cs="Liberation Serif"/>
          <w:b/>
          <w:bCs/>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 xml:space="preserve">stado de situación del tesoro </w:t>
      </w:r>
    </w:p>
    <w:p w:rsidR="00B527E0" w:rsidRPr="00B527E0"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527E0">
        <w:rPr>
          <w:rFonts w:eastAsia="Times New Roman" w:cs="Liberation Serif"/>
          <w:b/>
          <w:bCs/>
          <w:i/>
          <w:iCs/>
          <w:color w:val="000000"/>
          <w:kern w:val="0"/>
          <w:szCs w:val="26"/>
          <w:lang w:val="es-ES" w:eastAsia="es-AR" w:bidi="ar-SA"/>
        </w:rPr>
        <w:t xml:space="preserve">estado de situación del tesoro </w:t>
      </w:r>
      <w:r w:rsidRPr="00B527E0">
        <w:rPr>
          <w:rFonts w:eastAsia="Times New Roman" w:cs="Liberation Serif"/>
          <w:i/>
          <w:iCs/>
          <w:color w:val="000000"/>
          <w:kern w:val="0"/>
          <w:szCs w:val="26"/>
          <w:lang w:val="es-ES" w:eastAsia="es-AR" w:bidi="ar-SA"/>
        </w:rPr>
        <w:t>al</w:t>
      </w:r>
      <w:r w:rsidR="003A4CAF">
        <w:rPr>
          <w:rFonts w:eastAsia="Times New Roman" w:cs="Liberation Serif"/>
          <w:i/>
          <w:iCs/>
          <w:color w:val="000000"/>
          <w:kern w:val="0"/>
          <w:szCs w:val="26"/>
          <w:lang w:val="es-ES" w:eastAsia="es-AR" w:bidi="ar-SA"/>
        </w:rPr>
        <w:t xml:space="preserve"> </w:t>
      </w:r>
      <w:r w:rsidRPr="00B527E0">
        <w:rPr>
          <w:rFonts w:eastAsia="Times New Roman" w:cs="Liberation Serif"/>
          <w:i/>
          <w:iCs/>
          <w:color w:val="000000"/>
          <w:kern w:val="0"/>
          <w:szCs w:val="26"/>
          <w:lang w:val="es-ES" w:eastAsia="es-AR" w:bidi="ar-SA"/>
        </w:rPr>
        <w:t>31/12/XX del (Poder/Organismo auditado), no presenta razonablemente, en sus aspectos significativos, la información referida a valores activos y pasivos”.</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movimientos del tesoro</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En mi/nuestra opinión, debido a lo expuesto en el párrafo de Fundamentos de la opinión adversa, el </w:t>
      </w:r>
      <w:r w:rsidRPr="00B527E0">
        <w:rPr>
          <w:rFonts w:eastAsia="Times New Roman" w:cs="Liberation Serif"/>
          <w:b/>
          <w:bCs/>
          <w:i/>
          <w:iCs/>
          <w:color w:val="000000"/>
          <w:kern w:val="0"/>
          <w:szCs w:val="26"/>
          <w:lang w:val="es-ES" w:eastAsia="es-AR" w:bidi="ar-SA"/>
        </w:rPr>
        <w:t>estado de movimientos del tesoro</w:t>
      </w:r>
      <w:r w:rsidRPr="00B527E0">
        <w:rPr>
          <w:rFonts w:eastAsia="Times New Roman" w:cs="Liberation Serif"/>
          <w:i/>
          <w:iCs/>
          <w:color w:val="000000"/>
          <w:kern w:val="0"/>
          <w:szCs w:val="26"/>
          <w:lang w:val="es-ES" w:eastAsia="es-AR" w:bidi="ar-SA"/>
        </w:rPr>
        <w:t xml:space="preserve"> al 31/12/XX del (Poder/Organismo auditado), no presenta razonablemente, en sus aspectos significativos, la información referida a los saldos iniciales, ingresos y egresos presupuestarios como no presupuestarios y saldos finales”.</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b/>
          <w:bCs/>
          <w:color w:val="000000"/>
          <w:kern w:val="0"/>
          <w:szCs w:val="26"/>
          <w:lang w:val="es-ES" w:eastAsia="es-AR" w:bidi="ar-SA"/>
        </w:rPr>
        <w:t xml:space="preserve">2.C) ABSTENCIÓN DE OPINIÓN: </w:t>
      </w:r>
      <w:r w:rsidRPr="00B527E0">
        <w:rPr>
          <w:rFonts w:eastAsia="Times New Roman" w:cs="Liberation Serif"/>
          <w:color w:val="000000"/>
          <w:kern w:val="0"/>
          <w:szCs w:val="26"/>
          <w:lang w:val="es-ES" w:eastAsia="es-AR" w:bidi="ar-SA"/>
        </w:rPr>
        <w:t>El auditor fiscal se abstendrá de opinar cuando: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lastRenderedPageBreak/>
        <w:t>• no pueda obtener elementos de juicio válidos y suficientes en los que basar su opinión y concluya que los posibles efectos sobre los estados presupuestados contables de las incorrecciones no detectadas, si las hubiera, podrían ser significativos y generalizados, y</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en circunstancias extremadamente poco frecuentes que supongan la existencia de múltiples incertidumbres, el auditor concluya que, a pesar de haber obtenido elementos de juicio válidos y suficientes en relación con cada una de las incertidumbres, no es posible formarse una opinión sobre los estados presupuestarios contables debido a la posible interacción de las incertidumbres y su posible efecto acumulativo sobre ellos.</w:t>
      </w:r>
    </w:p>
    <w:p w:rsid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La abstención de emitir una opinión puede ser aplicada a toda la información examinada o a una parte de ella.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xml:space="preserve">El contador debe </w:t>
      </w:r>
      <w:r w:rsidRPr="00D73459">
        <w:rPr>
          <w:rFonts w:eastAsia="Times New Roman" w:cs="Liberation Serif"/>
          <w:color w:val="000000"/>
          <w:kern w:val="0"/>
          <w:szCs w:val="26"/>
          <w:lang w:val="es-ES" w:eastAsia="es-AR" w:bidi="ar-SA"/>
        </w:rPr>
        <w:t xml:space="preserve">indicar en su informe las razones que justifican su abstención de opinión en un párrafo con un </w:t>
      </w:r>
      <w:r w:rsidR="00C74A65" w:rsidRPr="00D73459">
        <w:rPr>
          <w:rFonts w:eastAsia="Times New Roman" w:cs="Liberation Serif"/>
          <w:b/>
          <w:color w:val="000000"/>
          <w:kern w:val="0"/>
          <w:szCs w:val="26"/>
          <w:u w:val="single"/>
          <w:lang w:val="es-ES" w:eastAsia="es-AR" w:bidi="ar-SA"/>
        </w:rPr>
        <w:t>sub</w:t>
      </w:r>
      <w:r w:rsidRPr="00D73459">
        <w:rPr>
          <w:rFonts w:eastAsia="Times New Roman" w:cs="Liberation Serif"/>
          <w:b/>
          <w:color w:val="000000"/>
          <w:kern w:val="0"/>
          <w:szCs w:val="26"/>
          <w:u w:val="single"/>
          <w:lang w:val="es-ES" w:eastAsia="es-AR" w:bidi="ar-SA"/>
        </w:rPr>
        <w:t>título</w:t>
      </w:r>
      <w:r w:rsidRPr="00D73459">
        <w:rPr>
          <w:rFonts w:eastAsia="Times New Roman" w:cs="Liberation Serif"/>
          <w:color w:val="000000"/>
          <w:kern w:val="0"/>
          <w:szCs w:val="26"/>
          <w:lang w:val="es-ES" w:eastAsia="es-AR" w:bidi="ar-SA"/>
        </w:rPr>
        <w:t xml:space="preserve"> denominado </w:t>
      </w:r>
      <w:r w:rsidRPr="00D73459">
        <w:rPr>
          <w:rFonts w:eastAsia="Times New Roman" w:cs="Liberation Serif"/>
          <w:i/>
          <w:iCs/>
          <w:color w:val="000000"/>
          <w:kern w:val="0"/>
          <w:szCs w:val="26"/>
          <w:lang w:val="es-ES" w:eastAsia="es-AR" w:bidi="ar-SA"/>
        </w:rPr>
        <w:t>“</w:t>
      </w:r>
      <w:r w:rsidRPr="008F1AEE">
        <w:rPr>
          <w:rFonts w:eastAsia="Times New Roman" w:cs="Liberation Serif"/>
          <w:b/>
          <w:i/>
          <w:iCs/>
          <w:color w:val="000000"/>
          <w:kern w:val="0"/>
          <w:szCs w:val="26"/>
          <w:lang w:val="es-ES" w:eastAsia="es-AR" w:bidi="ar-SA"/>
        </w:rPr>
        <w:t>Fundamentos de la abstención de opinión</w:t>
      </w:r>
      <w:r w:rsidRPr="00D73459">
        <w:rPr>
          <w:rFonts w:eastAsia="Times New Roman" w:cs="Liberation Serif"/>
          <w:i/>
          <w:iCs/>
          <w:color w:val="000000"/>
          <w:kern w:val="0"/>
          <w:szCs w:val="26"/>
          <w:lang w:val="es-ES" w:eastAsia="es-AR" w:bidi="ar-SA"/>
        </w:rPr>
        <w:t>”</w:t>
      </w:r>
      <w:r w:rsidRPr="00D73459">
        <w:rPr>
          <w:rFonts w:eastAsia="Times New Roman" w:cs="Liberation Serif"/>
          <w:color w:val="000000"/>
          <w:kern w:val="0"/>
          <w:szCs w:val="26"/>
          <w:lang w:val="es-ES" w:eastAsia="es-AR" w:bidi="ar-SA"/>
        </w:rPr>
        <w:t xml:space="preserve"> situado inmediatamente </w:t>
      </w:r>
      <w:r w:rsidR="00C74A65" w:rsidRPr="00D73459">
        <w:rPr>
          <w:rFonts w:eastAsia="Times New Roman" w:cs="Liberation Serif"/>
          <w:b/>
          <w:color w:val="000000"/>
          <w:kern w:val="0"/>
          <w:szCs w:val="26"/>
          <w:u w:val="single"/>
          <w:lang w:val="es-ES" w:eastAsia="es-AR" w:bidi="ar-SA"/>
        </w:rPr>
        <w:t>despué</w:t>
      </w:r>
      <w:r w:rsidRPr="00D73459">
        <w:rPr>
          <w:rFonts w:eastAsia="Times New Roman" w:cs="Liberation Serif"/>
          <w:b/>
          <w:color w:val="000000"/>
          <w:kern w:val="0"/>
          <w:szCs w:val="26"/>
          <w:u w:val="single"/>
          <w:lang w:val="es-ES" w:eastAsia="es-AR" w:bidi="ar-SA"/>
        </w:rPr>
        <w:t>s</w:t>
      </w:r>
      <w:r w:rsidRPr="00D73459">
        <w:rPr>
          <w:rFonts w:eastAsia="Times New Roman" w:cs="Liberation Serif"/>
          <w:color w:val="000000"/>
          <w:kern w:val="0"/>
          <w:szCs w:val="26"/>
          <w:lang w:val="es-ES" w:eastAsia="es-AR" w:bidi="ar-SA"/>
        </w:rPr>
        <w:t xml:space="preserve"> del párrafo de abstención de opinión.</w:t>
      </w:r>
    </w:p>
    <w:p w:rsid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 xml:space="preserve">Se deberá expresar, según corresponda: </w:t>
      </w:r>
    </w:p>
    <w:p w:rsidR="00E47836" w:rsidRDefault="00E47836" w:rsidP="00332B40">
      <w:pPr>
        <w:suppressAutoHyphens w:val="0"/>
        <w:spacing w:before="170" w:after="170"/>
        <w:jc w:val="both"/>
        <w:rPr>
          <w:rFonts w:eastAsia="Times New Roman" w:cs="Liberation Serif"/>
          <w:i/>
          <w:iCs/>
          <w:color w:val="000000"/>
          <w:kern w:val="0"/>
          <w:szCs w:val="26"/>
          <w:lang w:val="es-ES" w:eastAsia="es-AR" w:bidi="ar-SA"/>
        </w:rPr>
      </w:pPr>
      <w:r w:rsidRPr="00B62A07">
        <w:rPr>
          <w:rFonts w:eastAsia="Times New Roman" w:cs="Liberation Serif"/>
          <w:color w:val="000000"/>
          <w:kern w:val="0"/>
          <w:szCs w:val="26"/>
          <w:lang w:val="es-ES" w:eastAsia="es-AR" w:bidi="ar-SA"/>
        </w:rPr>
        <w:t xml:space="preserve"> </w:t>
      </w:r>
      <w:r w:rsidR="00332B40" w:rsidRPr="00B62A07">
        <w:rPr>
          <w:rFonts w:eastAsia="Times New Roman" w:cs="Liberation Serif"/>
          <w:color w:val="000000"/>
          <w:kern w:val="0"/>
          <w:szCs w:val="26"/>
          <w:lang w:val="es-ES" w:eastAsia="es-AR" w:bidi="ar-SA"/>
        </w:rPr>
        <w:t>“</w:t>
      </w:r>
      <w:r>
        <w:rPr>
          <w:rFonts w:eastAsia="Times New Roman" w:cs="Liberation Serif"/>
          <w:b/>
          <w:bCs/>
          <w:i/>
          <w:iCs/>
          <w:color w:val="000000"/>
          <w:kern w:val="0"/>
          <w:szCs w:val="26"/>
          <w:lang w:val="es-ES" w:eastAsia="es-AR" w:bidi="ar-SA"/>
        </w:rPr>
        <w:t>E</w:t>
      </w:r>
      <w:r w:rsidRPr="00B62A07">
        <w:rPr>
          <w:rFonts w:eastAsia="Times New Roman" w:cs="Liberation Serif"/>
          <w:b/>
          <w:bCs/>
          <w:i/>
          <w:iCs/>
          <w:color w:val="000000"/>
          <w:kern w:val="0"/>
          <w:szCs w:val="26"/>
          <w:lang w:val="es-ES" w:eastAsia="es-AR" w:bidi="ar-SA"/>
        </w:rPr>
        <w:t>stado de situación patrimonial</w:t>
      </w:r>
      <w:r w:rsidRPr="00B62A07">
        <w:rPr>
          <w:rFonts w:eastAsia="Times New Roman" w:cs="Liberation Serif"/>
          <w:i/>
          <w:iCs/>
          <w:color w:val="000000"/>
          <w:kern w:val="0"/>
          <w:szCs w:val="26"/>
          <w:lang w:val="es-ES" w:eastAsia="es-AR" w:bidi="ar-SA"/>
        </w:rPr>
        <w:t xml:space="preserve"> </w:t>
      </w:r>
    </w:p>
    <w:p w:rsidR="00332B40" w:rsidRPr="00B62A07"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w:t>
      </w:r>
      <w:proofErr w:type="gramStart"/>
      <w:r w:rsidRPr="00B62A07">
        <w:rPr>
          <w:rFonts w:eastAsia="Times New Roman" w:cs="Liberation Serif"/>
          <w:i/>
          <w:iCs/>
          <w:color w:val="000000"/>
          <w:kern w:val="0"/>
          <w:szCs w:val="26"/>
          <w:lang w:val="es-ES" w:eastAsia="es-AR" w:bidi="ar-SA"/>
        </w:rPr>
        <w:t xml:space="preserve">el  </w:t>
      </w:r>
      <w:r w:rsidRPr="00B62A07">
        <w:rPr>
          <w:rFonts w:eastAsia="Times New Roman" w:cs="Liberation Serif"/>
          <w:b/>
          <w:bCs/>
          <w:i/>
          <w:iCs/>
          <w:color w:val="000000"/>
          <w:kern w:val="0"/>
          <w:szCs w:val="26"/>
          <w:lang w:val="es-ES" w:eastAsia="es-AR" w:bidi="ar-SA"/>
        </w:rPr>
        <w:t>estado</w:t>
      </w:r>
      <w:proofErr w:type="gramEnd"/>
      <w:r w:rsidRPr="00B62A07">
        <w:rPr>
          <w:rFonts w:eastAsia="Times New Roman" w:cs="Liberation Serif"/>
          <w:b/>
          <w:bCs/>
          <w:i/>
          <w:iCs/>
          <w:color w:val="000000"/>
          <w:kern w:val="0"/>
          <w:szCs w:val="26"/>
          <w:lang w:val="es-ES" w:eastAsia="es-AR" w:bidi="ar-SA"/>
        </w:rPr>
        <w:t xml:space="preserve"> de situación patrimonial</w:t>
      </w:r>
      <w:r w:rsidRPr="00B62A07">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332B40" w:rsidP="00332B40">
      <w:pPr>
        <w:suppressAutoHyphens w:val="0"/>
        <w:spacing w:before="170" w:after="170"/>
        <w:jc w:val="both"/>
        <w:rPr>
          <w:rFonts w:eastAsia="Times New Roman" w:cs="Liberation Serif"/>
          <w:i/>
          <w:iCs/>
          <w:color w:val="000000"/>
          <w:kern w:val="0"/>
          <w:szCs w:val="26"/>
          <w:lang w:val="es-ES" w:eastAsia="es-AR" w:bidi="ar-SA"/>
        </w:rPr>
      </w:pPr>
      <w:r w:rsidRPr="00B62A07">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62A07">
        <w:rPr>
          <w:rFonts w:eastAsia="Times New Roman" w:cs="Liberation Serif"/>
          <w:b/>
          <w:bCs/>
          <w:i/>
          <w:iCs/>
          <w:color w:val="000000"/>
          <w:kern w:val="0"/>
          <w:szCs w:val="26"/>
          <w:lang w:val="es-ES" w:eastAsia="es-AR" w:bidi="ar-SA"/>
        </w:rPr>
        <w:t>stado de recursos y gastos</w:t>
      </w:r>
      <w:r w:rsidR="00E47836" w:rsidRPr="00B62A07">
        <w:rPr>
          <w:rFonts w:eastAsia="Times New Roman" w:cs="Liberation Serif"/>
          <w:i/>
          <w:iCs/>
          <w:color w:val="000000"/>
          <w:kern w:val="0"/>
          <w:szCs w:val="26"/>
          <w:lang w:val="es-ES" w:eastAsia="es-AR" w:bidi="ar-SA"/>
        </w:rPr>
        <w:t xml:space="preserve"> </w:t>
      </w:r>
    </w:p>
    <w:p w:rsidR="00332B40" w:rsidRPr="00B62A07"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i/>
          <w:iCs/>
          <w:color w:val="000000"/>
          <w:kern w:val="0"/>
          <w:szCs w:val="26"/>
          <w:lang w:val="es-ES" w:eastAsia="es-AR" w:bidi="ar-SA"/>
        </w:rPr>
        <w:lastRenderedPageBreak/>
        <w:t xml:space="preserve">Debido a lo expuesto en el párrafo de Fundamentos de la abstención de opinión, me/nos abstengo/abstenemos de emitir opinión sobre el </w:t>
      </w:r>
      <w:r w:rsidRPr="00B62A07">
        <w:rPr>
          <w:rFonts w:eastAsia="Times New Roman" w:cs="Liberation Serif"/>
          <w:b/>
          <w:bCs/>
          <w:i/>
          <w:iCs/>
          <w:color w:val="000000"/>
          <w:kern w:val="0"/>
          <w:szCs w:val="26"/>
          <w:lang w:val="es-ES" w:eastAsia="es-AR" w:bidi="ar-SA"/>
        </w:rPr>
        <w:t>estado de recursos y gastos</w:t>
      </w:r>
      <w:r w:rsidRPr="00B62A07">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color w:val="000000"/>
          <w:kern w:val="0"/>
          <w:szCs w:val="26"/>
          <w:lang w:val="es-ES" w:eastAsia="es-AR" w:bidi="ar-SA"/>
        </w:rPr>
        <w:t xml:space="preserve"> “</w:t>
      </w:r>
      <w:r w:rsidR="00E47836">
        <w:rPr>
          <w:rFonts w:eastAsia="Times New Roman" w:cs="Liberation Serif"/>
          <w:b/>
          <w:bCs/>
          <w:i/>
          <w:iCs/>
          <w:color w:val="000000"/>
          <w:kern w:val="0"/>
          <w:szCs w:val="26"/>
          <w:lang w:val="es-ES" w:eastAsia="es-AR" w:bidi="ar-SA"/>
        </w:rPr>
        <w:t>E</w:t>
      </w:r>
      <w:r w:rsidR="00E47836" w:rsidRPr="00B62A07">
        <w:rPr>
          <w:rFonts w:eastAsia="Times New Roman" w:cs="Liberation Serif"/>
          <w:b/>
          <w:bCs/>
          <w:i/>
          <w:iCs/>
          <w:color w:val="000000"/>
          <w:kern w:val="0"/>
          <w:szCs w:val="26"/>
          <w:lang w:val="es-ES" w:eastAsia="es-AR" w:bidi="ar-SA"/>
        </w:rPr>
        <w:t>stado de evolución del patrimonio neto</w:t>
      </w:r>
    </w:p>
    <w:p w:rsidR="00332B40" w:rsidRPr="00B527E0" w:rsidRDefault="00332B40" w:rsidP="00332B40">
      <w:pPr>
        <w:suppressAutoHyphens w:val="0"/>
        <w:spacing w:before="170" w:after="170"/>
        <w:jc w:val="both"/>
        <w:rPr>
          <w:rFonts w:eastAsia="Times New Roman" w:cs="Liberation Serif"/>
          <w:color w:val="000000"/>
          <w:kern w:val="0"/>
          <w:szCs w:val="26"/>
          <w:lang w:val="es-ES" w:eastAsia="es-AR" w:bidi="ar-SA"/>
        </w:rPr>
      </w:pPr>
      <w:r w:rsidRPr="00B62A07">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62A07">
        <w:rPr>
          <w:rFonts w:eastAsia="Times New Roman" w:cs="Liberation Serif"/>
          <w:b/>
          <w:bCs/>
          <w:i/>
          <w:iCs/>
          <w:color w:val="000000"/>
          <w:kern w:val="0"/>
          <w:szCs w:val="26"/>
          <w:lang w:val="es-ES" w:eastAsia="es-AR" w:bidi="ar-SA"/>
        </w:rPr>
        <w:t xml:space="preserve">estado de evolución del patrimonio neto </w:t>
      </w:r>
      <w:r w:rsidRPr="00B62A07">
        <w:rPr>
          <w:rFonts w:eastAsia="Times New Roman" w:cs="Liberation Serif"/>
          <w:i/>
          <w:iCs/>
          <w:color w:val="000000"/>
          <w:kern w:val="0"/>
          <w:szCs w:val="26"/>
          <w:lang w:val="es-ES" w:eastAsia="es-AR" w:bidi="ar-SA"/>
        </w:rPr>
        <w:t>al 31/12/XX del (Poder/Organismo auditado), por cuanto no ha sido posible reunir los elementos de juicio válidos y suficientes a efectos de formar una opinión sobre el mismo”.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gastos por objeto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estado de ejecución presupuestaria de gastos por objeto</w:t>
      </w:r>
      <w:r w:rsidRPr="00B527E0">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ejecución presupuestaria de recursos por rubro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 xml:space="preserve">estado de ejecución presupuestaria de recursos por rubro </w:t>
      </w:r>
      <w:r w:rsidRPr="00B527E0">
        <w:rPr>
          <w:rFonts w:eastAsia="Times New Roman" w:cs="Liberation Serif"/>
          <w:i/>
          <w:iCs/>
          <w:color w:val="000000"/>
          <w:kern w:val="0"/>
          <w:szCs w:val="26"/>
          <w:lang w:val="es-ES" w:eastAsia="es-AR" w:bidi="ar-SA"/>
        </w:rPr>
        <w:t>al 31/12/XX del (Poder/Organismo auditado), por cuanto no ha sido posible reunir los elementos de juicio válidos y suficientes a efectos de formar una opinión sobre el mismo”.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squema ahorro – inversión - financiamiento (base devengado)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lastRenderedPageBreak/>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esquema ahorro – inversión - financiamiento (base devengado)</w:t>
      </w:r>
      <w:r w:rsidRPr="00B527E0">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squema</w:t>
      </w:r>
      <w:r w:rsidR="00E47836">
        <w:rPr>
          <w:rFonts w:eastAsia="Times New Roman" w:cs="Liberation Serif"/>
          <w:b/>
          <w:bCs/>
          <w:i/>
          <w:iCs/>
          <w:color w:val="000000"/>
          <w:kern w:val="0"/>
          <w:szCs w:val="26"/>
          <w:lang w:val="es-ES" w:eastAsia="es-AR" w:bidi="ar-SA"/>
        </w:rPr>
        <w:t xml:space="preserve"> </w:t>
      </w:r>
      <w:r w:rsidR="00E47836" w:rsidRPr="00B527E0">
        <w:rPr>
          <w:rFonts w:eastAsia="Times New Roman" w:cs="Liberation Serif"/>
          <w:b/>
          <w:bCs/>
          <w:i/>
          <w:iCs/>
          <w:color w:val="000000"/>
          <w:kern w:val="0"/>
          <w:szCs w:val="26"/>
          <w:lang w:val="es-ES" w:eastAsia="es-AR" w:bidi="ar-SA"/>
        </w:rPr>
        <w:t>ahorro – inversión – financiamiento (base pagado)</w:t>
      </w:r>
    </w:p>
    <w:p w:rsidR="00B527E0" w:rsidRPr="00B527E0" w:rsidRDefault="00B527E0" w:rsidP="003A4CAF">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esquema</w:t>
      </w:r>
      <w:r w:rsidR="003A4CAF">
        <w:rPr>
          <w:rFonts w:eastAsia="Times New Roman" w:cs="Liberation Serif"/>
          <w:b/>
          <w:bCs/>
          <w:i/>
          <w:iCs/>
          <w:color w:val="000000"/>
          <w:kern w:val="0"/>
          <w:szCs w:val="26"/>
          <w:lang w:val="es-ES" w:eastAsia="es-AR" w:bidi="ar-SA"/>
        </w:rPr>
        <w:t xml:space="preserve"> </w:t>
      </w:r>
      <w:r w:rsidRPr="00B527E0">
        <w:rPr>
          <w:rFonts w:eastAsia="Times New Roman" w:cs="Liberation Serif"/>
          <w:b/>
          <w:bCs/>
          <w:i/>
          <w:iCs/>
          <w:color w:val="000000"/>
          <w:kern w:val="0"/>
          <w:szCs w:val="26"/>
          <w:lang w:val="es-ES" w:eastAsia="es-AR" w:bidi="ar-SA"/>
        </w:rPr>
        <w:t>ahorro – inversión – financiamiento (base pagado)</w:t>
      </w:r>
      <w:r w:rsidRPr="00B527E0">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B527E0" w:rsidP="00E47836">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la deuda pública</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estado de la deuda pública</w:t>
      </w:r>
      <w:r w:rsidRPr="00B527E0">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B527E0" w:rsidP="00B527E0">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Pr>
          <w:rFonts w:eastAsia="Times New Roman" w:cs="Liberation Serif"/>
          <w:b/>
          <w:bCs/>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evolución de deuda pública</w:t>
      </w:r>
      <w:r w:rsidR="00E47836" w:rsidRPr="00B527E0">
        <w:rPr>
          <w:rFonts w:eastAsia="Times New Roman" w:cs="Liberation Serif"/>
          <w:i/>
          <w:iCs/>
          <w:color w:val="000000"/>
          <w:kern w:val="0"/>
          <w:szCs w:val="26"/>
          <w:lang w:val="es-ES" w:eastAsia="es-AR" w:bidi="ar-SA"/>
        </w:rPr>
        <w:t xml:space="preserve"> </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estado evolución de deuda pública</w:t>
      </w:r>
      <w:r w:rsidRPr="00B527E0">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B527E0" w:rsidP="00B527E0">
      <w:pPr>
        <w:suppressAutoHyphens w:val="0"/>
        <w:spacing w:before="170" w:after="170"/>
        <w:jc w:val="both"/>
        <w:rPr>
          <w:rFonts w:eastAsia="Times New Roman" w:cs="Liberation Serif"/>
          <w:b/>
          <w:bCs/>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situación del tesor</w:t>
      </w:r>
      <w:r w:rsidR="00E47836">
        <w:rPr>
          <w:rFonts w:eastAsia="Times New Roman" w:cs="Liberation Serif"/>
          <w:b/>
          <w:bCs/>
          <w:i/>
          <w:iCs/>
          <w:color w:val="000000"/>
          <w:kern w:val="0"/>
          <w:szCs w:val="26"/>
          <w:lang w:val="es-ES" w:eastAsia="es-AR" w:bidi="ar-SA"/>
        </w:rPr>
        <w:t>o</w:t>
      </w:r>
    </w:p>
    <w:p w:rsidR="00B527E0" w:rsidRPr="00B527E0" w:rsidRDefault="00B527E0" w:rsidP="00B527E0">
      <w:pPr>
        <w:suppressAutoHyphens w:val="0"/>
        <w:spacing w:before="170" w:after="170"/>
        <w:jc w:val="both"/>
        <w:rPr>
          <w:rFonts w:eastAsia="Times New Roman" w:cs="Liberation Serif"/>
          <w:color w:val="000000"/>
          <w:kern w:val="0"/>
          <w:szCs w:val="26"/>
          <w:lang w:val="es-ES" w:eastAsia="es-AR" w:bidi="ar-SA"/>
        </w:rPr>
      </w:pPr>
      <w:r w:rsidRPr="00B527E0">
        <w:rPr>
          <w:rFonts w:eastAsia="Times New Roman" w:cs="Liberation Serif"/>
          <w:i/>
          <w:iCs/>
          <w:color w:val="000000"/>
          <w:kern w:val="0"/>
          <w:szCs w:val="26"/>
          <w:lang w:val="es-ES" w:eastAsia="es-AR" w:bidi="ar-SA"/>
        </w:rPr>
        <w:lastRenderedPageBreak/>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estado de situación del tesoro</w:t>
      </w:r>
      <w:r w:rsidRPr="00B527E0">
        <w:rPr>
          <w:rFonts w:eastAsia="Times New Roman" w:cs="Liberation Serif"/>
          <w:i/>
          <w:iCs/>
          <w:color w:val="000000"/>
          <w:kern w:val="0"/>
          <w:szCs w:val="26"/>
          <w:lang w:val="es-ES" w:eastAsia="es-AR" w:bidi="ar-SA"/>
        </w:rPr>
        <w:t xml:space="preserve"> al 31/12/XX del (Poder/Organismo auditado), por cuanto no ha sido posible reunir los elementos de juicio válidos y suficientes a efectos de formar una opinión sobre el mismo”.</w:t>
      </w:r>
    </w:p>
    <w:p w:rsidR="00E47836" w:rsidRDefault="00B527E0" w:rsidP="00C74A65">
      <w:pPr>
        <w:suppressAutoHyphens w:val="0"/>
        <w:spacing w:before="170" w:after="170"/>
        <w:jc w:val="both"/>
        <w:rPr>
          <w:rFonts w:eastAsia="Times New Roman" w:cs="Liberation Serif"/>
          <w:i/>
          <w:iCs/>
          <w:color w:val="000000"/>
          <w:kern w:val="0"/>
          <w:szCs w:val="26"/>
          <w:lang w:val="es-ES" w:eastAsia="es-AR" w:bidi="ar-SA"/>
        </w:rPr>
      </w:pPr>
      <w:r w:rsidRPr="00B527E0">
        <w:rPr>
          <w:rFonts w:eastAsia="Times New Roman" w:cs="Liberation Serif"/>
          <w:color w:val="000000"/>
          <w:kern w:val="0"/>
          <w:szCs w:val="26"/>
          <w:lang w:val="es-ES" w:eastAsia="es-AR" w:bidi="ar-SA"/>
        </w:rPr>
        <w:t>“</w:t>
      </w:r>
      <w:r w:rsidR="00E47836" w:rsidRPr="00E47836">
        <w:rPr>
          <w:rFonts w:eastAsia="Times New Roman" w:cs="Liberation Serif"/>
          <w:b/>
          <w:i/>
          <w:iCs/>
          <w:color w:val="000000"/>
          <w:kern w:val="0"/>
          <w:szCs w:val="26"/>
          <w:lang w:val="es-ES" w:eastAsia="es-AR" w:bidi="ar-SA"/>
        </w:rPr>
        <w:t>E</w:t>
      </w:r>
      <w:r w:rsidR="00E47836" w:rsidRPr="00B527E0">
        <w:rPr>
          <w:rFonts w:eastAsia="Times New Roman" w:cs="Liberation Serif"/>
          <w:b/>
          <w:bCs/>
          <w:i/>
          <w:iCs/>
          <w:color w:val="000000"/>
          <w:kern w:val="0"/>
          <w:szCs w:val="26"/>
          <w:lang w:val="es-ES" w:eastAsia="es-AR" w:bidi="ar-SA"/>
        </w:rPr>
        <w:t>stado de movimientos del tesoro</w:t>
      </w:r>
      <w:r w:rsidR="00E47836" w:rsidRPr="00B527E0">
        <w:rPr>
          <w:rFonts w:eastAsia="Times New Roman" w:cs="Liberation Serif"/>
          <w:i/>
          <w:iCs/>
          <w:color w:val="000000"/>
          <w:kern w:val="0"/>
          <w:szCs w:val="26"/>
          <w:lang w:val="es-ES" w:eastAsia="es-AR" w:bidi="ar-SA"/>
        </w:rPr>
        <w:t xml:space="preserve"> </w:t>
      </w:r>
    </w:p>
    <w:p w:rsidR="00332B40" w:rsidRDefault="00B527E0" w:rsidP="00347E36">
      <w:pPr>
        <w:suppressAutoHyphens w:val="0"/>
        <w:spacing w:before="170" w:after="170"/>
        <w:jc w:val="both"/>
        <w:rPr>
          <w:lang w:val="es-ES" w:eastAsia="es-AR" w:bidi="ar-SA"/>
        </w:rPr>
      </w:pPr>
      <w:r w:rsidRPr="00B527E0">
        <w:rPr>
          <w:rFonts w:eastAsia="Times New Roman" w:cs="Liberation Serif"/>
          <w:i/>
          <w:iCs/>
          <w:color w:val="000000"/>
          <w:kern w:val="0"/>
          <w:szCs w:val="26"/>
          <w:lang w:val="es-ES" w:eastAsia="es-AR" w:bidi="ar-SA"/>
        </w:rPr>
        <w:t xml:space="preserve">Debido a lo expuesto en el párrafo de Fundamentos de la abstención de opinión, me/nos abstengo/abstenemos de emitir opinión sobre el </w:t>
      </w:r>
      <w:r w:rsidRPr="00B527E0">
        <w:rPr>
          <w:rFonts w:eastAsia="Times New Roman" w:cs="Liberation Serif"/>
          <w:b/>
          <w:bCs/>
          <w:i/>
          <w:iCs/>
          <w:color w:val="000000"/>
          <w:kern w:val="0"/>
          <w:szCs w:val="26"/>
          <w:lang w:val="es-ES" w:eastAsia="es-AR" w:bidi="ar-SA"/>
        </w:rPr>
        <w:t>estado de movimientos del tesoro</w:t>
      </w:r>
      <w:r w:rsidRPr="00B527E0">
        <w:rPr>
          <w:rFonts w:eastAsia="Times New Roman" w:cs="Liberation Serif"/>
          <w:i/>
          <w:iCs/>
          <w:color w:val="000000"/>
          <w:kern w:val="0"/>
          <w:szCs w:val="26"/>
          <w:lang w:val="es-ES" w:eastAsia="es-AR" w:bidi="ar-SA"/>
        </w:rPr>
        <w:t xml:space="preserve"> al 31/12/XX del (Poder/Organismo auditado), por</w:t>
      </w:r>
      <w:r w:rsidR="00C74A65">
        <w:rPr>
          <w:rFonts w:eastAsia="Times New Roman" w:cs="Liberation Serif"/>
          <w:i/>
          <w:iCs/>
          <w:color w:val="000000"/>
          <w:kern w:val="0"/>
          <w:szCs w:val="26"/>
          <w:lang w:val="es-ES" w:eastAsia="es-AR" w:bidi="ar-SA"/>
        </w:rPr>
        <w:t xml:space="preserve"> </w:t>
      </w:r>
      <w:r>
        <w:rPr>
          <w:i/>
          <w:iCs/>
          <w:lang w:val="es-ES"/>
        </w:rPr>
        <w:t>cuanto no ha sido posible reunir los elementos de juicio válidos y suficientes a efectos de formar una opinión sobre el mismo”.</w:t>
      </w:r>
      <w:r w:rsidR="00347E36">
        <w:rPr>
          <w:lang w:val="es-ES" w:eastAsia="es-AR" w:bidi="ar-SA"/>
        </w:rPr>
        <w:t xml:space="preserve"> </w:t>
      </w:r>
    </w:p>
    <w:p w:rsidR="00332B40" w:rsidRDefault="00332B40" w:rsidP="00332B40">
      <w:pPr>
        <w:pStyle w:val="Textoindependiente"/>
        <w:rPr>
          <w:lang w:val="es-ES" w:eastAsia="es-AR" w:bidi="ar-SA"/>
        </w:rPr>
      </w:pPr>
    </w:p>
    <w:p w:rsidR="00332B40" w:rsidRDefault="00332B40" w:rsidP="00332B40">
      <w:pPr>
        <w:pStyle w:val="Textoindependiente"/>
        <w:rPr>
          <w:lang w:val="es-ES" w:eastAsia="es-AR" w:bidi="ar-SA"/>
        </w:rPr>
      </w:pPr>
    </w:p>
    <w:sectPr w:rsidR="00332B40" w:rsidSect="00FB693E">
      <w:headerReference w:type="even" r:id="rId11"/>
      <w:headerReference w:type="default" r:id="rId12"/>
      <w:footerReference w:type="even" r:id="rId13"/>
      <w:footerReference w:type="default" r:id="rId14"/>
      <w:pgSz w:w="11906" w:h="16838" w:code="9"/>
      <w:pgMar w:top="2552" w:right="1134" w:bottom="1134" w:left="2268" w:header="113" w:footer="96" w:gutter="0"/>
      <w:pgNumType w:start="1"/>
      <w:cols w:space="720"/>
      <w:formProt w:val="0"/>
      <w:docGrid w:linePitch="600" w:charSpace="286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987" w:rsidRDefault="000E4987">
      <w:pPr>
        <w:spacing w:line="240" w:lineRule="auto"/>
      </w:pPr>
      <w:r>
        <w:separator/>
      </w:r>
    </w:p>
  </w:endnote>
  <w:endnote w:type="continuationSeparator" w:id="0">
    <w:p w:rsidR="000E4987" w:rsidRDefault="000E49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Liberation Mono">
    <w:panose1 w:val="02070409020205020404"/>
    <w:charset w:val="00"/>
    <w:family w:val="modern"/>
    <w:pitch w:val="fixed"/>
    <w:sig w:usb0="E0000AFF" w:usb1="400078FF"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Liberation Serif;Times New Roma">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87" w:rsidRPr="00CF1D04" w:rsidRDefault="000E4987" w:rsidP="00B3258A">
    <w:pPr>
      <w:pStyle w:val="Piedepgina"/>
      <w:ind w:firstLine="0"/>
      <w:jc w:val="right"/>
      <w:rPr>
        <w:i/>
        <w:color w:val="000000"/>
      </w:rPr>
    </w:pPr>
    <w:r w:rsidRPr="00CF1D04">
      <w:rPr>
        <w:i/>
        <w:color w:val="000000"/>
      </w:rPr>
      <w:t xml:space="preserve">                       </w:t>
    </w:r>
    <w:r w:rsidRPr="00CF1D04">
      <w:rPr>
        <w:i/>
        <w:color w:val="000000"/>
      </w:rPr>
      <w:fldChar w:fldCharType="begin"/>
    </w:r>
    <w:r w:rsidRPr="00CF1D04">
      <w:rPr>
        <w:i/>
        <w:color w:val="000000"/>
      </w:rPr>
      <w:instrText>PAGE   \* MERGEFORMAT</w:instrText>
    </w:r>
    <w:r w:rsidRPr="00CF1D04">
      <w:rPr>
        <w:i/>
        <w:color w:val="000000"/>
      </w:rPr>
      <w:fldChar w:fldCharType="separate"/>
    </w:r>
    <w:r w:rsidR="0054508D" w:rsidRPr="0054508D">
      <w:rPr>
        <w:i/>
        <w:noProof/>
        <w:color w:val="000000"/>
        <w:lang w:val="es-ES"/>
      </w:rPr>
      <w:t>20</w:t>
    </w:r>
    <w:r w:rsidRPr="00CF1D04">
      <w:rPr>
        <w:i/>
        <w:color w:val="000000"/>
      </w:rPr>
      <w:fldChar w:fldCharType="end"/>
    </w:r>
  </w:p>
  <w:p w:rsidR="000E4987" w:rsidRPr="00CF1D04" w:rsidRDefault="000E4987">
    <w:pPr>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87" w:rsidRPr="00CF1D04" w:rsidRDefault="000E4987" w:rsidP="00CF1D04">
    <w:pPr>
      <w:pStyle w:val="Piedepgina"/>
      <w:ind w:firstLine="0"/>
      <w:jc w:val="center"/>
      <w:rPr>
        <w:i/>
        <w:color w:val="000000"/>
        <w:sz w:val="16"/>
        <w:szCs w:val="16"/>
      </w:rPr>
    </w:pPr>
    <w:r w:rsidRPr="00CF1D04">
      <w:rPr>
        <w:i/>
        <w:color w:val="000000"/>
        <w:sz w:val="16"/>
        <w:szCs w:val="16"/>
      </w:rPr>
      <w:t xml:space="preserve">“Las Islas Malvinas, </w:t>
    </w:r>
    <w:proofErr w:type="spellStart"/>
    <w:r w:rsidRPr="00CF1D04">
      <w:rPr>
        <w:i/>
        <w:color w:val="000000"/>
        <w:sz w:val="16"/>
        <w:szCs w:val="16"/>
      </w:rPr>
      <w:t>Georgias</w:t>
    </w:r>
    <w:proofErr w:type="spellEnd"/>
    <w:r w:rsidRPr="00CF1D04">
      <w:rPr>
        <w:i/>
        <w:color w:val="000000"/>
        <w:sz w:val="16"/>
        <w:szCs w:val="16"/>
      </w:rPr>
      <w:t xml:space="preserve"> del Sur, Sándwich del Sur y los espacios marítimos</w:t>
    </w:r>
  </w:p>
  <w:p w:rsidR="000E4987" w:rsidRPr="00CF1D04" w:rsidRDefault="000E4987" w:rsidP="00CF1D04">
    <w:pPr>
      <w:pStyle w:val="Piedepgina"/>
      <w:ind w:firstLine="0"/>
      <w:jc w:val="center"/>
      <w:rPr>
        <w:i/>
        <w:color w:val="000000"/>
        <w:sz w:val="16"/>
        <w:szCs w:val="16"/>
      </w:rPr>
    </w:pPr>
    <w:r w:rsidRPr="00CF1D04">
      <w:rPr>
        <w:i/>
        <w:color w:val="000000"/>
        <w:sz w:val="16"/>
        <w:szCs w:val="16"/>
      </w:rPr>
      <w:t xml:space="preserve"> e insulares correspondientes son argentinos”</w:t>
    </w:r>
  </w:p>
  <w:p w:rsidR="000E4987" w:rsidRDefault="000E4987" w:rsidP="00613259">
    <w:pPr>
      <w:pStyle w:val="Piedepgina"/>
      <w:ind w:firstLine="0"/>
      <w:jc w:val="right"/>
    </w:pPr>
    <w:r>
      <w:fldChar w:fldCharType="begin"/>
    </w:r>
    <w:r>
      <w:instrText>PAGE   \* MERGEFORMAT</w:instrText>
    </w:r>
    <w:r>
      <w:fldChar w:fldCharType="separate"/>
    </w:r>
    <w:r w:rsidR="0054508D" w:rsidRPr="0054508D">
      <w:rPr>
        <w:noProof/>
        <w:lang w:val="es-ES"/>
      </w:rPr>
      <w:t>19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987" w:rsidRDefault="000E4987">
      <w:pPr>
        <w:spacing w:line="240" w:lineRule="auto"/>
      </w:pPr>
      <w:r>
        <w:separator/>
      </w:r>
    </w:p>
  </w:footnote>
  <w:footnote w:type="continuationSeparator" w:id="0">
    <w:p w:rsidR="000E4987" w:rsidRDefault="000E49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87" w:rsidRDefault="000E4987">
    <w:pPr>
      <w:pStyle w:val="Encabezado"/>
    </w:pPr>
    <w:r>
      <w:t xml:space="preserve">                                                                                                                   </w:t>
    </w:r>
  </w:p>
  <w:p w:rsidR="000E4987" w:rsidRDefault="000E4987">
    <w:pPr>
      <w:pStyle w:val="Encabezado"/>
    </w:pPr>
  </w:p>
  <w:p w:rsidR="000E4987" w:rsidRDefault="000E4987">
    <w:pPr>
      <w:pStyle w:val="Encabezado"/>
    </w:pPr>
    <w:r>
      <w:t xml:space="preserve">                                                 </w:t>
    </w:r>
  </w:p>
  <w:p w:rsidR="000E4987" w:rsidRDefault="000E4987">
    <w:pPr>
      <w:pStyle w:val="Encabezado"/>
    </w:pPr>
  </w:p>
  <w:p w:rsidR="000E4987" w:rsidRDefault="000E4987">
    <w:pPr>
      <w:pStyle w:val="Encabezado"/>
      <w:jc w:val="right"/>
      <w:rPr>
        <w:sz w:val="24"/>
      </w:rPr>
    </w:pPr>
  </w:p>
  <w:p w:rsidR="000E4987" w:rsidRDefault="000E4987">
    <w:pPr>
      <w:pStyle w:val="Encabezado"/>
      <w:jc w:val="right"/>
      <w:rPr>
        <w:sz w:val="24"/>
      </w:rPr>
    </w:pPr>
  </w:p>
  <w:p w:rsidR="000E4987" w:rsidRDefault="000E4987">
    <w:pPr>
      <w:pStyle w:val="Cabeceraizquierda"/>
      <w:jc w:val="right"/>
      <w:rPr>
        <w:sz w:val="24"/>
      </w:rPr>
    </w:pPr>
    <w:r>
      <w:rPr>
        <w:sz w:val="24"/>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87" w:rsidRDefault="000E4987" w:rsidP="0054508D">
    <w:pPr>
      <w:pStyle w:val="Encabezado"/>
      <w:tabs>
        <w:tab w:val="clear" w:pos="4819"/>
      </w:tabs>
      <w:ind w:left="-142" w:firstLine="0"/>
      <w:jc w:val="center"/>
    </w:pPr>
    <w:r>
      <w:rPr>
        <w:noProof/>
        <w:lang w:eastAsia="es-AR" w:bidi="ar-SA"/>
      </w:rPr>
      <w:drawing>
        <wp:anchor distT="0" distB="0" distL="0" distR="0" simplePos="0" relativeHeight="251658752" behindDoc="0" locked="0" layoutInCell="0" allowOverlap="1" wp14:anchorId="79EED48E" wp14:editId="5A5D40FF">
          <wp:simplePos x="0" y="0"/>
          <wp:positionH relativeFrom="column">
            <wp:posOffset>-73660</wp:posOffset>
          </wp:positionH>
          <wp:positionV relativeFrom="paragraph">
            <wp:posOffset>61595</wp:posOffset>
          </wp:positionV>
          <wp:extent cx="5408930" cy="1178560"/>
          <wp:effectExtent l="0" t="0" r="0" b="0"/>
          <wp:wrapTopAndBottom/>
          <wp:docPr id="23"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4"/>
                  <pic:cNvPicPr>
                    <a:picLocks noChangeAspect="1" noChangeArrowheads="1"/>
                  </pic:cNvPicPr>
                </pic:nvPicPr>
                <pic:blipFill>
                  <a:blip r:embed="rId1"/>
                  <a:srcRect l="-100" t="-461" r="-100" b="-461"/>
                  <a:stretch>
                    <a:fillRect/>
                  </a:stretch>
                </pic:blipFill>
                <pic:spPr bwMode="auto">
                  <a:xfrm>
                    <a:off x="0" y="0"/>
                    <a:ext cx="5408930" cy="1178560"/>
                  </a:xfrm>
                  <a:prstGeom prst="rect">
                    <a:avLst/>
                  </a:prstGeom>
                </pic:spPr>
              </pic:pic>
            </a:graphicData>
          </a:graphic>
        </wp:anchor>
      </w:drawing>
    </w:r>
    <w:r>
      <w:t>“</w:t>
    </w:r>
    <w:r w:rsidR="0054508D" w:rsidRPr="0054508D">
      <w:t>2025 – 60º ANIVERSARIO DE LA RESOLUCIÓN 2065 (XX) DE LA ASAMBLEA GENERAL DE LAS NACIONES UNIDAS SOBRE LA CUESTIÓN DE LAS ISLAS MALVINAS</w:t>
    </w:r>
    <w:r w:rsidR="0054508D">
      <w:t>”</w:t>
    </w:r>
  </w:p>
  <w:p w:rsidR="000E4987" w:rsidRPr="00CF1D04" w:rsidRDefault="000E4987">
    <w:pPr>
      <w:rPr>
        <w:rFonts w:ascii="Times New Roman" w:hAnsi="Times New Roman" w:cs="Times New Roman"/>
        <w:i/>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740E"/>
    <w:multiLevelType w:val="multilevel"/>
    <w:tmpl w:val="2248A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D7CD8"/>
    <w:multiLevelType w:val="multilevel"/>
    <w:tmpl w:val="8788D18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2586CC7"/>
    <w:multiLevelType w:val="multilevel"/>
    <w:tmpl w:val="9D7E6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C02F5"/>
    <w:multiLevelType w:val="multilevel"/>
    <w:tmpl w:val="3552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63D5B"/>
    <w:multiLevelType w:val="multilevel"/>
    <w:tmpl w:val="2000F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C2866"/>
    <w:multiLevelType w:val="multilevel"/>
    <w:tmpl w:val="0824BA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356B4"/>
    <w:multiLevelType w:val="multilevel"/>
    <w:tmpl w:val="F8986C38"/>
    <w:lvl w:ilvl="0">
      <w:start w:val="1"/>
      <w:numFmt w:val="decimal"/>
      <w:lvlText w:val=" %1. "/>
      <w:lvlJc w:val="left"/>
      <w:pPr>
        <w:ind w:left="0" w:firstLine="0"/>
      </w:pPr>
    </w:lvl>
    <w:lvl w:ilvl="1">
      <w:start w:val="1"/>
      <w:numFmt w:val="decimal"/>
      <w:lvlText w:val=" %1.%2."/>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
      <w:lvlJc w:val="left"/>
      <w:pPr>
        <w:ind w:left="0" w:firstLine="0"/>
      </w:pPr>
    </w:lvl>
    <w:lvl w:ilvl="5">
      <w:start w:val="1"/>
      <w:numFmt w:val="none"/>
      <w:suff w:val="nothing"/>
      <w:lvlText w:val="  "/>
      <w:lvlJc w:val="left"/>
      <w:pPr>
        <w:ind w:left="0" w:firstLine="0"/>
      </w:pPr>
    </w:lvl>
    <w:lvl w:ilvl="6">
      <w:start w:val="1"/>
      <w:numFmt w:val="none"/>
      <w:suff w:val="nothing"/>
      <w:lvlText w:val="  "/>
      <w:lvlJc w:val="left"/>
      <w:pPr>
        <w:ind w:left="0" w:firstLine="0"/>
      </w:pPr>
    </w:lvl>
    <w:lvl w:ilvl="7">
      <w:start w:val="1"/>
      <w:numFmt w:val="none"/>
      <w:suff w:val="nothing"/>
      <w:lvlText w:val="  "/>
      <w:lvlJc w:val="left"/>
      <w:pPr>
        <w:ind w:left="0" w:firstLine="0"/>
      </w:pPr>
    </w:lvl>
    <w:lvl w:ilvl="8">
      <w:start w:val="1"/>
      <w:numFmt w:val="none"/>
      <w:suff w:val="nothing"/>
      <w:lvlText w:val="  "/>
      <w:lvlJc w:val="left"/>
      <w:pPr>
        <w:ind w:left="0" w:firstLine="0"/>
      </w:pPr>
    </w:lvl>
  </w:abstractNum>
  <w:abstractNum w:abstractNumId="7" w15:restartNumberingAfterBreak="0">
    <w:nsid w:val="2AD13E2F"/>
    <w:multiLevelType w:val="multilevel"/>
    <w:tmpl w:val="B680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81BE9"/>
    <w:multiLevelType w:val="multilevel"/>
    <w:tmpl w:val="04E64452"/>
    <w:lvl w:ilvl="0">
      <w:start w:val="1"/>
      <w:numFmt w:val="decimal"/>
      <w:lvlText w:val=" %1. "/>
      <w:lvlJc w:val="left"/>
      <w:pPr>
        <w:tabs>
          <w:tab w:val="num" w:pos="0"/>
        </w:tabs>
        <w:ind w:left="0" w:firstLine="0"/>
      </w:pPr>
    </w:lvl>
    <w:lvl w:ilvl="1">
      <w:start w:val="1"/>
      <w:numFmt w:val="decimal"/>
      <w:lvlText w:val=" %1.%2 "/>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
      <w:lvlJc w:val="left"/>
      <w:pPr>
        <w:tabs>
          <w:tab w:val="num" w:pos="0"/>
        </w:tabs>
        <w:ind w:left="0" w:firstLine="0"/>
      </w:pPr>
    </w:lvl>
    <w:lvl w:ilvl="5">
      <w:start w:val="1"/>
      <w:numFmt w:val="none"/>
      <w:suff w:val="nothing"/>
      <w:lvlText w:val="  "/>
      <w:lvlJc w:val="left"/>
      <w:pPr>
        <w:tabs>
          <w:tab w:val="num" w:pos="0"/>
        </w:tabs>
        <w:ind w:left="0" w:firstLine="0"/>
      </w:pPr>
    </w:lvl>
    <w:lvl w:ilvl="6">
      <w:start w:val="1"/>
      <w:numFmt w:val="none"/>
      <w:suff w:val="nothing"/>
      <w:lvlText w:val="  "/>
      <w:lvlJc w:val="left"/>
      <w:pPr>
        <w:tabs>
          <w:tab w:val="num" w:pos="0"/>
        </w:tabs>
        <w:ind w:left="0" w:firstLine="0"/>
      </w:pPr>
    </w:lvl>
    <w:lvl w:ilvl="7">
      <w:start w:val="1"/>
      <w:numFmt w:val="none"/>
      <w:suff w:val="nothing"/>
      <w:lvlText w:val="  "/>
      <w:lvlJc w:val="left"/>
      <w:pPr>
        <w:tabs>
          <w:tab w:val="num" w:pos="0"/>
        </w:tabs>
        <w:ind w:left="0" w:firstLine="0"/>
      </w:pPr>
    </w:lvl>
    <w:lvl w:ilvl="8">
      <w:start w:val="1"/>
      <w:numFmt w:val="none"/>
      <w:suff w:val="nothing"/>
      <w:lvlText w:val="  "/>
      <w:lvlJc w:val="left"/>
      <w:pPr>
        <w:tabs>
          <w:tab w:val="num" w:pos="0"/>
        </w:tabs>
        <w:ind w:left="0" w:firstLine="0"/>
      </w:pPr>
    </w:lvl>
  </w:abstractNum>
  <w:abstractNum w:abstractNumId="9" w15:restartNumberingAfterBreak="0">
    <w:nsid w:val="315E1138"/>
    <w:multiLevelType w:val="multilevel"/>
    <w:tmpl w:val="AD366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882116"/>
    <w:multiLevelType w:val="multilevel"/>
    <w:tmpl w:val="EC3C472E"/>
    <w:lvl w:ilvl="0">
      <w:start w:val="1"/>
      <w:numFmt w:val="bullet"/>
      <w:pStyle w:val="Ttulo4"/>
      <w:lvlText w:val=""/>
      <w:lvlJc w:val="left"/>
      <w:pPr>
        <w:tabs>
          <w:tab w:val="num" w:pos="113"/>
        </w:tabs>
        <w:ind w:left="0" w:firstLine="56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0"/>
        </w:tabs>
        <w:ind w:left="0" w:firstLine="1905"/>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11" w15:restartNumberingAfterBreak="0">
    <w:nsid w:val="45DA7CCC"/>
    <w:multiLevelType w:val="multilevel"/>
    <w:tmpl w:val="BEE62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AD2086"/>
    <w:multiLevelType w:val="multilevel"/>
    <w:tmpl w:val="EF925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1D164C"/>
    <w:multiLevelType w:val="multilevel"/>
    <w:tmpl w:val="3E165758"/>
    <w:lvl w:ilvl="0">
      <w:start w:val="1"/>
      <w:numFmt w:val="bullet"/>
      <w:pStyle w:val="Ttulo3"/>
      <w:lvlText w:val=""/>
      <w:lvlJc w:val="left"/>
      <w:pPr>
        <w:tabs>
          <w:tab w:val="num" w:pos="567"/>
        </w:tabs>
        <w:ind w:left="283" w:hanging="17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4" w15:restartNumberingAfterBreak="0">
    <w:nsid w:val="732F1793"/>
    <w:multiLevelType w:val="multilevel"/>
    <w:tmpl w:val="4D10D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3340EA"/>
    <w:multiLevelType w:val="multilevel"/>
    <w:tmpl w:val="D244F98C"/>
    <w:lvl w:ilvl="0">
      <w:start w:val="1"/>
      <w:numFmt w:val="decimal"/>
      <w:pStyle w:val="Ttulo2"/>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D0A468C"/>
    <w:multiLevelType w:val="multilevel"/>
    <w:tmpl w:val="6C4645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1"/>
  </w:num>
  <w:num w:numId="4">
    <w:abstractNumId w:val="13"/>
  </w:num>
  <w:num w:numId="5">
    <w:abstractNumId w:val="6"/>
  </w:num>
  <w:num w:numId="6">
    <w:abstractNumId w:val="4"/>
  </w:num>
  <w:num w:numId="7">
    <w:abstractNumId w:val="3"/>
  </w:num>
  <w:num w:numId="8">
    <w:abstractNumId w:val="15"/>
  </w:num>
  <w:num w:numId="9">
    <w:abstractNumId w:val="7"/>
  </w:num>
  <w:num w:numId="10">
    <w:abstractNumId w:val="0"/>
  </w:num>
  <w:num w:numId="11">
    <w:abstractNumId w:val="2"/>
  </w:num>
  <w:num w:numId="12">
    <w:abstractNumId w:val="12"/>
  </w:num>
  <w:num w:numId="13">
    <w:abstractNumId w:val="16"/>
  </w:num>
  <w:num w:numId="14">
    <w:abstractNumId w:val="14"/>
  </w:num>
  <w:num w:numId="15">
    <w:abstractNumId w:val="11"/>
    <w:lvlOverride w:ilvl="0">
      <w:startOverride w:val="1"/>
    </w:lvlOverride>
  </w:num>
  <w:num w:numId="16">
    <w:abstractNumId w:val="9"/>
  </w:num>
  <w:num w:numId="17">
    <w:abstractNumId w:val="5"/>
  </w:num>
  <w:num w:numId="18">
    <w:abstractNumId w:val="15"/>
    <w:lvlOverride w:ilvl="0">
      <w:startOverride w:val="1"/>
    </w:lvlOverride>
  </w:num>
  <w:num w:numId="19">
    <w:abstractNumId w:val="15"/>
    <w:lvlOverride w:ilvl="0">
      <w:startOverride w:val="8"/>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9"/>
  <w:autoHyphenation/>
  <w:hyphenationZone w:val="425"/>
  <w:evenAndOddHeaders/>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0F9"/>
    <w:rsid w:val="00010EB8"/>
    <w:rsid w:val="00017E72"/>
    <w:rsid w:val="00076A38"/>
    <w:rsid w:val="000909DD"/>
    <w:rsid w:val="000A5644"/>
    <w:rsid w:val="000B37C7"/>
    <w:rsid w:val="000C0710"/>
    <w:rsid w:val="000D24D9"/>
    <w:rsid w:val="000D2D1C"/>
    <w:rsid w:val="000D6CAE"/>
    <w:rsid w:val="000D6F41"/>
    <w:rsid w:val="000E4987"/>
    <w:rsid w:val="00117150"/>
    <w:rsid w:val="001414E6"/>
    <w:rsid w:val="00164FEF"/>
    <w:rsid w:val="00195E73"/>
    <w:rsid w:val="001C3FC9"/>
    <w:rsid w:val="002106E6"/>
    <w:rsid w:val="00224475"/>
    <w:rsid w:val="00265B1F"/>
    <w:rsid w:val="002679C3"/>
    <w:rsid w:val="00294784"/>
    <w:rsid w:val="002B62D9"/>
    <w:rsid w:val="002D0DB8"/>
    <w:rsid w:val="002E0058"/>
    <w:rsid w:val="00332B40"/>
    <w:rsid w:val="00345396"/>
    <w:rsid w:val="0034773F"/>
    <w:rsid w:val="00347C90"/>
    <w:rsid w:val="00347E36"/>
    <w:rsid w:val="00357B27"/>
    <w:rsid w:val="00371629"/>
    <w:rsid w:val="00395971"/>
    <w:rsid w:val="003A1050"/>
    <w:rsid w:val="003A1B25"/>
    <w:rsid w:val="003A4CAF"/>
    <w:rsid w:val="003A4E7E"/>
    <w:rsid w:val="003B5525"/>
    <w:rsid w:val="003C1175"/>
    <w:rsid w:val="0040691F"/>
    <w:rsid w:val="00414402"/>
    <w:rsid w:val="0041459A"/>
    <w:rsid w:val="00426D58"/>
    <w:rsid w:val="004330F9"/>
    <w:rsid w:val="00433BB6"/>
    <w:rsid w:val="00473E22"/>
    <w:rsid w:val="004B0F3B"/>
    <w:rsid w:val="004D317C"/>
    <w:rsid w:val="004D3D30"/>
    <w:rsid w:val="0054508D"/>
    <w:rsid w:val="00545204"/>
    <w:rsid w:val="005533DE"/>
    <w:rsid w:val="00571ABF"/>
    <w:rsid w:val="0058791C"/>
    <w:rsid w:val="00587E47"/>
    <w:rsid w:val="00591785"/>
    <w:rsid w:val="005A57EC"/>
    <w:rsid w:val="005C7DA7"/>
    <w:rsid w:val="005D5564"/>
    <w:rsid w:val="005F4DBD"/>
    <w:rsid w:val="00613259"/>
    <w:rsid w:val="006234E3"/>
    <w:rsid w:val="00665C03"/>
    <w:rsid w:val="00674E21"/>
    <w:rsid w:val="006A1D43"/>
    <w:rsid w:val="006B4541"/>
    <w:rsid w:val="006E18E5"/>
    <w:rsid w:val="007B45AF"/>
    <w:rsid w:val="007C54B2"/>
    <w:rsid w:val="007F3BC6"/>
    <w:rsid w:val="0084131B"/>
    <w:rsid w:val="00847420"/>
    <w:rsid w:val="00854FDA"/>
    <w:rsid w:val="008715D7"/>
    <w:rsid w:val="008A5155"/>
    <w:rsid w:val="008D1911"/>
    <w:rsid w:val="008E195C"/>
    <w:rsid w:val="008F1AEE"/>
    <w:rsid w:val="0090034D"/>
    <w:rsid w:val="00904247"/>
    <w:rsid w:val="009413E5"/>
    <w:rsid w:val="0094369B"/>
    <w:rsid w:val="00954D74"/>
    <w:rsid w:val="00965172"/>
    <w:rsid w:val="00976DAC"/>
    <w:rsid w:val="00983B00"/>
    <w:rsid w:val="00985EEE"/>
    <w:rsid w:val="009A2775"/>
    <w:rsid w:val="009A34BB"/>
    <w:rsid w:val="009D4D33"/>
    <w:rsid w:val="009D7AFE"/>
    <w:rsid w:val="00A34B25"/>
    <w:rsid w:val="00A647DB"/>
    <w:rsid w:val="00A64A74"/>
    <w:rsid w:val="00A824ED"/>
    <w:rsid w:val="00A830B5"/>
    <w:rsid w:val="00A86E1B"/>
    <w:rsid w:val="00A90973"/>
    <w:rsid w:val="00A90E57"/>
    <w:rsid w:val="00A9483B"/>
    <w:rsid w:val="00AD03B5"/>
    <w:rsid w:val="00AD2DA3"/>
    <w:rsid w:val="00B27A89"/>
    <w:rsid w:val="00B3258A"/>
    <w:rsid w:val="00B35AEB"/>
    <w:rsid w:val="00B43B26"/>
    <w:rsid w:val="00B47038"/>
    <w:rsid w:val="00B527E0"/>
    <w:rsid w:val="00B62A07"/>
    <w:rsid w:val="00B7086F"/>
    <w:rsid w:val="00B82F6D"/>
    <w:rsid w:val="00BA4825"/>
    <w:rsid w:val="00BB0F68"/>
    <w:rsid w:val="00BD25D5"/>
    <w:rsid w:val="00BE6C63"/>
    <w:rsid w:val="00BE71DD"/>
    <w:rsid w:val="00BF6E1D"/>
    <w:rsid w:val="00C270EB"/>
    <w:rsid w:val="00C27347"/>
    <w:rsid w:val="00C27D56"/>
    <w:rsid w:val="00C479E2"/>
    <w:rsid w:val="00C52BF4"/>
    <w:rsid w:val="00C74A65"/>
    <w:rsid w:val="00C94B75"/>
    <w:rsid w:val="00C96EE3"/>
    <w:rsid w:val="00C970CE"/>
    <w:rsid w:val="00CF1D04"/>
    <w:rsid w:val="00D013D9"/>
    <w:rsid w:val="00D046E8"/>
    <w:rsid w:val="00D065A9"/>
    <w:rsid w:val="00D12111"/>
    <w:rsid w:val="00D35358"/>
    <w:rsid w:val="00D4012F"/>
    <w:rsid w:val="00D446D7"/>
    <w:rsid w:val="00D62630"/>
    <w:rsid w:val="00D66B20"/>
    <w:rsid w:val="00D728E1"/>
    <w:rsid w:val="00D73459"/>
    <w:rsid w:val="00DA451C"/>
    <w:rsid w:val="00DF67AC"/>
    <w:rsid w:val="00E13D51"/>
    <w:rsid w:val="00E20DB3"/>
    <w:rsid w:val="00E32FFF"/>
    <w:rsid w:val="00E47836"/>
    <w:rsid w:val="00E77325"/>
    <w:rsid w:val="00E86B38"/>
    <w:rsid w:val="00E9109F"/>
    <w:rsid w:val="00ED2E80"/>
    <w:rsid w:val="00F25013"/>
    <w:rsid w:val="00F2741D"/>
    <w:rsid w:val="00F356E3"/>
    <w:rsid w:val="00F35D25"/>
    <w:rsid w:val="00F7575E"/>
    <w:rsid w:val="00FB693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39C8DE6"/>
  <w15:docId w15:val="{C5173351-59EF-4F81-8FF1-5FA7825E2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Mangal"/>
        <w:kern w:val="2"/>
        <w:sz w:val="24"/>
        <w:szCs w:val="24"/>
        <w:lang w:val="es-A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Textoindependiente"/>
    <w:qFormat/>
    <w:pPr>
      <w:spacing w:line="360" w:lineRule="auto"/>
      <w:ind w:firstLine="1134"/>
    </w:pPr>
    <w:rPr>
      <w:sz w:val="26"/>
    </w:rPr>
  </w:style>
  <w:style w:type="paragraph" w:styleId="Ttulo1">
    <w:name w:val="heading 1"/>
    <w:basedOn w:val="Normal"/>
    <w:next w:val="Textoindependiente"/>
    <w:uiPriority w:val="9"/>
    <w:qFormat/>
    <w:rsid w:val="00C27D56"/>
    <w:pPr>
      <w:shd w:val="clear" w:color="auto" w:fill="DDDDDD"/>
      <w:spacing w:before="238" w:after="119"/>
      <w:ind w:firstLine="0"/>
      <w:outlineLvl w:val="0"/>
    </w:pPr>
    <w:rPr>
      <w:b/>
      <w:bCs/>
      <w:szCs w:val="36"/>
    </w:rPr>
  </w:style>
  <w:style w:type="paragraph" w:styleId="Ttulo2">
    <w:name w:val="heading 2"/>
    <w:basedOn w:val="Normal"/>
    <w:next w:val="Textoindependiente"/>
    <w:uiPriority w:val="9"/>
    <w:qFormat/>
    <w:pPr>
      <w:numPr>
        <w:numId w:val="8"/>
      </w:numPr>
      <w:spacing w:before="198" w:after="119"/>
      <w:outlineLvl w:val="1"/>
    </w:pPr>
    <w:rPr>
      <w:b/>
      <w:bCs/>
      <w:szCs w:val="32"/>
    </w:rPr>
  </w:style>
  <w:style w:type="paragraph" w:styleId="Ttulo3">
    <w:name w:val="heading 3"/>
    <w:basedOn w:val="Normal"/>
    <w:next w:val="Textoindependiente"/>
    <w:qFormat/>
    <w:pPr>
      <w:numPr>
        <w:numId w:val="4"/>
      </w:numPr>
      <w:spacing w:before="140" w:after="120"/>
      <w:ind w:left="0" w:firstLine="850"/>
      <w:jc w:val="both"/>
      <w:outlineLvl w:val="2"/>
    </w:pPr>
    <w:rPr>
      <w:b/>
      <w:bCs/>
      <w:sz w:val="28"/>
      <w:szCs w:val="28"/>
    </w:rPr>
  </w:style>
  <w:style w:type="paragraph" w:styleId="Ttulo4">
    <w:name w:val="heading 4"/>
    <w:basedOn w:val="Normal"/>
    <w:next w:val="Textoindependiente"/>
    <w:qFormat/>
    <w:pPr>
      <w:numPr>
        <w:numId w:val="2"/>
      </w:numPr>
      <w:spacing w:before="120" w:after="120"/>
      <w:ind w:left="283" w:firstLine="794"/>
      <w:outlineLvl w:val="3"/>
    </w:pPr>
    <w:rPr>
      <w:b/>
      <w:bCs/>
      <w:iCs/>
      <w:szCs w:val="27"/>
    </w:rPr>
  </w:style>
  <w:style w:type="paragraph" w:styleId="Ttulo5">
    <w:name w:val="heading 5"/>
    <w:basedOn w:val="Normal"/>
    <w:next w:val="Textoindependiente"/>
    <w:qFormat/>
    <w:pPr>
      <w:spacing w:before="120" w:after="60"/>
      <w:outlineLvl w:val="4"/>
    </w:pPr>
    <w:rPr>
      <w:b/>
      <w:bCs/>
      <w:sz w:val="24"/>
    </w:rPr>
  </w:style>
  <w:style w:type="paragraph" w:styleId="Ttulo6">
    <w:name w:val="heading 6"/>
    <w:basedOn w:val="Normal"/>
    <w:next w:val="Textoindependiente"/>
    <w:qFormat/>
    <w:pPr>
      <w:spacing w:before="60" w:after="60"/>
      <w:outlineLvl w:val="5"/>
    </w:pPr>
    <w:rPr>
      <w:b/>
      <w:bCs/>
      <w:i/>
      <w:iCs/>
      <w:sz w:val="24"/>
    </w:rPr>
  </w:style>
  <w:style w:type="paragraph" w:styleId="Ttulo7">
    <w:name w:val="heading 7"/>
    <w:basedOn w:val="Normal"/>
    <w:next w:val="Textoindependiente"/>
    <w:qFormat/>
    <w:pPr>
      <w:spacing w:before="60" w:after="60"/>
      <w:outlineLvl w:val="6"/>
    </w:pPr>
    <w:rPr>
      <w:b/>
      <w:bCs/>
      <w:sz w:val="22"/>
      <w:szCs w:val="22"/>
    </w:rPr>
  </w:style>
  <w:style w:type="paragraph" w:styleId="Ttulo8">
    <w:name w:val="heading 8"/>
    <w:basedOn w:val="Normal"/>
    <w:next w:val="Textoindependiente"/>
    <w:qFormat/>
    <w:pPr>
      <w:spacing w:before="60" w:after="60"/>
      <w:outlineLvl w:val="7"/>
    </w:pPr>
    <w:rPr>
      <w:b/>
      <w:bCs/>
      <w:i/>
      <w:iCs/>
      <w:sz w:val="22"/>
      <w:szCs w:val="22"/>
    </w:rPr>
  </w:style>
  <w:style w:type="paragraph" w:styleId="Ttulo9">
    <w:name w:val="heading 9"/>
    <w:basedOn w:val="Normal"/>
    <w:next w:val="Textoindependiente"/>
    <w:qFormat/>
    <w:pPr>
      <w:spacing w:before="60" w:after="60"/>
      <w:outlineLvl w:val="8"/>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Pr>
      <w:color w:val="000080"/>
      <w:u w:val="single"/>
    </w:rPr>
  </w:style>
  <w:style w:type="character" w:customStyle="1" w:styleId="Enlacedelndice">
    <w:name w:val="Enlace del índice"/>
    <w:qFormat/>
  </w:style>
  <w:style w:type="character" w:customStyle="1" w:styleId="Smbolosdenumeracin">
    <w:name w:val="Símbolos de numeración"/>
    <w:qFormat/>
    <w:rPr>
      <w:shd w:val="clear" w:color="auto" w:fill="auto"/>
    </w:rPr>
  </w:style>
  <w:style w:type="character" w:customStyle="1" w:styleId="Vietas">
    <w:name w:val="Viñetas"/>
    <w:qFormat/>
    <w:rPr>
      <w:rFonts w:ascii="OpenSymbol" w:eastAsia="OpenSymbol" w:hAnsi="OpenSymbol" w:cs="OpenSymbol"/>
    </w:rPr>
  </w:style>
  <w:style w:type="character" w:customStyle="1" w:styleId="EnlacedeInternetvisitado">
    <w:name w:val="Enlace de Internet visitado"/>
    <w:rPr>
      <w:color w:val="800000"/>
      <w:u w:val="single"/>
    </w:rPr>
  </w:style>
  <w:style w:type="character" w:customStyle="1" w:styleId="Marcadordeposicin">
    <w:name w:val="Marcador de posición"/>
    <w:qFormat/>
    <w:rPr>
      <w:smallCaps/>
      <w:color w:val="008080"/>
      <w:u w:val="dotted"/>
    </w:rPr>
  </w:style>
  <w:style w:type="character" w:customStyle="1" w:styleId="Caracteresdenotafinal">
    <w:name w:val="Caracteres de nota final"/>
    <w:qFormat/>
  </w:style>
  <w:style w:type="character" w:customStyle="1" w:styleId="Numeracinderenglones">
    <w:name w:val="Numeración de renglones"/>
  </w:style>
  <w:style w:type="character" w:customStyle="1" w:styleId="Entradaprincipaldelndice">
    <w:name w:val="Entrada principal del índice"/>
    <w:qFormat/>
    <w:rPr>
      <w:b/>
      <w:bCs/>
    </w:rPr>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Textogata">
    <w:name w:val="Texto ágata"/>
    <w:qFormat/>
    <w:rPr>
      <w:sz w:val="12"/>
      <w:szCs w:val="12"/>
      <w:u w:val="none"/>
      <w:em w:val="none"/>
    </w:rPr>
  </w:style>
  <w:style w:type="character" w:customStyle="1" w:styleId="Caracteresdenumeracinvertical">
    <w:name w:val="Caracteres de numeración vertical"/>
    <w:qFormat/>
    <w:rPr>
      <w:eastAsianLayout w:id="-1453127936" w:vert="1"/>
    </w:rPr>
  </w:style>
  <w:style w:type="character" w:customStyle="1" w:styleId="Destacado">
    <w:name w:val="Destacado"/>
    <w:qFormat/>
    <w:rPr>
      <w:i/>
      <w:iCs/>
    </w:rPr>
  </w:style>
  <w:style w:type="character" w:customStyle="1" w:styleId="Caracteresdenotaalpie">
    <w:name w:val="Caracteres de nota al pie"/>
    <w:qFormat/>
  </w:style>
  <w:style w:type="character" w:customStyle="1" w:styleId="Entradadeusuario">
    <w:name w:val="Entrada de usuario"/>
    <w:qFormat/>
    <w:rPr>
      <w:rFonts w:ascii="Liberation Mono" w:eastAsia="NSimSun" w:hAnsi="Liberation Mono" w:cs="Liberation Mono"/>
    </w:rPr>
  </w:style>
  <w:style w:type="character" w:customStyle="1" w:styleId="VietaTitulo3">
    <w:name w:val="Viñeta Titulo 3"/>
    <w:basedOn w:val="Nmerodepgina"/>
    <w:qFormat/>
    <w:rPr>
      <w:rFonts w:ascii="Symbol" w:hAnsi="Symbol"/>
      <w:shd w:val="clear" w:color="auto" w:fill="auto"/>
    </w:rPr>
  </w:style>
  <w:style w:type="character" w:styleId="Nmerodepgina">
    <w:name w:val="page number"/>
  </w:style>
  <w:style w:type="paragraph" w:styleId="Ttulo">
    <w:name w:val="Title"/>
    <w:basedOn w:val="Normal"/>
    <w:next w:val="Textoindependiente"/>
    <w:qFormat/>
    <w:pPr>
      <w:jc w:val="center"/>
    </w:pPr>
    <w:rPr>
      <w:b/>
      <w:bCs/>
      <w:sz w:val="56"/>
      <w:szCs w:val="56"/>
    </w:rPr>
  </w:style>
  <w:style w:type="paragraph" w:styleId="Textoindependiente">
    <w:name w:val="Body Text"/>
    <w:basedOn w:val="Normal"/>
    <w:pPr>
      <w:spacing w:after="140"/>
      <w:jc w:val="both"/>
    </w:pPr>
  </w:style>
  <w:style w:type="paragraph" w:styleId="Lista">
    <w:name w:val="List"/>
    <w:basedOn w:val="Textoindependiente"/>
    <w:pPr>
      <w:spacing w:line="240" w:lineRule="auto"/>
    </w:pPr>
  </w:style>
  <w:style w:type="paragraph" w:styleId="Descripcin">
    <w:name w:val="caption"/>
    <w:basedOn w:val="Normal"/>
    <w:qFormat/>
    <w:pPr>
      <w:suppressLineNumbers/>
      <w:spacing w:before="120" w:after="120" w:line="240" w:lineRule="auto"/>
    </w:pPr>
    <w:rPr>
      <w:i/>
      <w:iCs/>
      <w:sz w:val="24"/>
    </w:rPr>
  </w:style>
  <w:style w:type="paragraph" w:customStyle="1" w:styleId="ndice">
    <w:name w:val="Índice"/>
    <w:basedOn w:val="Normal"/>
    <w:qFormat/>
    <w:pPr>
      <w:suppressLineNumbers/>
      <w:spacing w:line="240" w:lineRule="auto"/>
    </w:p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Cabeceraypie"/>
    <w:rPr>
      <w:sz w:val="16"/>
    </w:rPr>
  </w:style>
  <w:style w:type="paragraph" w:styleId="Piedepgina">
    <w:name w:val="footer"/>
    <w:basedOn w:val="Cabeceraypie"/>
  </w:style>
  <w:style w:type="paragraph" w:styleId="Ttulodendice">
    <w:name w:val="index heading"/>
    <w:basedOn w:val="Normal"/>
    <w:pPr>
      <w:suppressLineNumbers/>
      <w:jc w:val="center"/>
    </w:pPr>
    <w:rPr>
      <w:b/>
      <w:bCs/>
      <w:sz w:val="28"/>
      <w:szCs w:val="32"/>
    </w:rPr>
  </w:style>
  <w:style w:type="paragraph" w:styleId="Encabezadodelista">
    <w:name w:val="toa heading"/>
    <w:basedOn w:val="Normal"/>
    <w:pPr>
      <w:suppressLineNumbers/>
      <w:ind w:firstLine="0"/>
      <w:jc w:val="center"/>
    </w:pPr>
    <w:rPr>
      <w:b/>
      <w:bCs/>
      <w:szCs w:val="32"/>
    </w:rPr>
  </w:style>
  <w:style w:type="paragraph" w:styleId="TDC1">
    <w:name w:val="toc 1"/>
    <w:basedOn w:val="ndice"/>
    <w:uiPriority w:val="39"/>
    <w:pPr>
      <w:tabs>
        <w:tab w:val="right" w:leader="dot" w:pos="9638"/>
      </w:tabs>
      <w:jc w:val="center"/>
    </w:pPr>
    <w:rPr>
      <w:b/>
      <w:sz w:val="20"/>
    </w:rPr>
  </w:style>
  <w:style w:type="paragraph" w:styleId="TDC2">
    <w:name w:val="toc 2"/>
    <w:basedOn w:val="ndice"/>
    <w:uiPriority w:val="39"/>
    <w:pPr>
      <w:tabs>
        <w:tab w:val="right" w:leader="dot" w:pos="9355"/>
      </w:tabs>
      <w:jc w:val="center"/>
      <w:textAlignment w:val="top"/>
    </w:pPr>
    <w:rPr>
      <w:sz w:val="20"/>
    </w:rPr>
  </w:style>
  <w:style w:type="paragraph" w:styleId="ndice1">
    <w:name w:val="index 1"/>
    <w:basedOn w:val="ndice"/>
    <w:pPr>
      <w:ind w:firstLine="0"/>
      <w:jc w:val="center"/>
    </w:pPr>
    <w:rPr>
      <w:b/>
      <w:color w:val="000000"/>
      <w:sz w:val="28"/>
    </w:rPr>
  </w:style>
  <w:style w:type="paragraph" w:styleId="ndice2">
    <w:name w:val="index 2"/>
    <w:basedOn w:val="ndice"/>
    <w:pPr>
      <w:ind w:left="283" w:firstLine="0"/>
    </w:pPr>
    <w:rPr>
      <w:b/>
    </w:rPr>
  </w:style>
  <w:style w:type="paragraph" w:styleId="TDC3">
    <w:name w:val="toc 3"/>
    <w:basedOn w:val="ndice"/>
    <w:uiPriority w:val="39"/>
    <w:pPr>
      <w:tabs>
        <w:tab w:val="right" w:leader="dot" w:pos="7937"/>
      </w:tabs>
    </w:pPr>
  </w:style>
  <w:style w:type="paragraph" w:styleId="TDC4">
    <w:name w:val="toc 4"/>
    <w:basedOn w:val="ndice"/>
    <w:pPr>
      <w:tabs>
        <w:tab w:val="right" w:leader="dot" w:pos="8504"/>
      </w:tabs>
      <w:ind w:left="850" w:firstLine="0"/>
    </w:pPr>
  </w:style>
  <w:style w:type="paragraph" w:styleId="TDC5">
    <w:name w:val="toc 5"/>
    <w:basedOn w:val="ndice"/>
    <w:pPr>
      <w:tabs>
        <w:tab w:val="right" w:leader="dot" w:pos="8504"/>
      </w:tabs>
      <w:ind w:left="1134" w:firstLine="0"/>
    </w:pPr>
  </w:style>
  <w:style w:type="paragraph" w:styleId="TDC6">
    <w:name w:val="toc 6"/>
    <w:basedOn w:val="ndice"/>
    <w:pPr>
      <w:tabs>
        <w:tab w:val="right" w:leader="dot" w:pos="8504"/>
      </w:tabs>
      <w:ind w:left="1417" w:firstLine="0"/>
    </w:pPr>
  </w:style>
  <w:style w:type="paragraph" w:styleId="TDC7">
    <w:name w:val="toc 7"/>
    <w:basedOn w:val="ndice"/>
    <w:pPr>
      <w:tabs>
        <w:tab w:val="right" w:leader="dot" w:pos="8504"/>
      </w:tabs>
      <w:ind w:left="1701" w:firstLine="0"/>
    </w:pPr>
  </w:style>
  <w:style w:type="paragraph" w:styleId="TDC8">
    <w:name w:val="toc 8"/>
    <w:basedOn w:val="ndice"/>
    <w:pPr>
      <w:tabs>
        <w:tab w:val="right" w:leader="dot" w:pos="8504"/>
      </w:tabs>
      <w:ind w:left="1984" w:firstLine="0"/>
    </w:pPr>
  </w:style>
  <w:style w:type="paragraph" w:styleId="TDC9">
    <w:name w:val="toc 9"/>
    <w:basedOn w:val="ndice"/>
    <w:pPr>
      <w:tabs>
        <w:tab w:val="right" w:leader="dot" w:pos="8504"/>
      </w:tabs>
      <w:ind w:left="2268" w:firstLine="0"/>
    </w:pPr>
  </w:style>
  <w:style w:type="paragraph" w:customStyle="1" w:styleId="Sumario10">
    <w:name w:val="Sumario 10"/>
    <w:basedOn w:val="ndice"/>
    <w:qFormat/>
    <w:pPr>
      <w:tabs>
        <w:tab w:val="right" w:leader="dot" w:pos="8504"/>
      </w:tabs>
      <w:ind w:left="2551" w:firstLine="0"/>
    </w:pPr>
  </w:style>
  <w:style w:type="paragraph" w:customStyle="1" w:styleId="Cabeceraizquierda">
    <w:name w:val="Cabecera izquierda"/>
    <w:basedOn w:val="Encabezado"/>
    <w:qFormat/>
    <w:pPr>
      <w:tabs>
        <w:tab w:val="clear" w:pos="4819"/>
        <w:tab w:val="clear" w:pos="9638"/>
        <w:tab w:val="center" w:pos="4252"/>
        <w:tab w:val="right" w:pos="8504"/>
      </w:tabs>
      <w:spacing w:line="240" w:lineRule="auto"/>
    </w:pPr>
  </w:style>
  <w:style w:type="paragraph" w:customStyle="1" w:styleId="Cabeceraderecha">
    <w:name w:val="Cabecera derecha"/>
    <w:basedOn w:val="Encabezado"/>
    <w:qFormat/>
    <w:pPr>
      <w:tabs>
        <w:tab w:val="clear" w:pos="4819"/>
        <w:tab w:val="clear" w:pos="9638"/>
        <w:tab w:val="center" w:pos="4252"/>
        <w:tab w:val="right" w:pos="8504"/>
      </w:tabs>
      <w:spacing w:line="240" w:lineRule="auto"/>
      <w:jc w:val="right"/>
    </w:pPr>
  </w:style>
  <w:style w:type="paragraph" w:customStyle="1" w:styleId="Piedepginaderecho">
    <w:name w:val="Pie de página derecho"/>
    <w:basedOn w:val="Piedepgina"/>
    <w:qFormat/>
    <w:pPr>
      <w:tabs>
        <w:tab w:val="clear" w:pos="4819"/>
        <w:tab w:val="clear" w:pos="9638"/>
        <w:tab w:val="center" w:pos="4252"/>
        <w:tab w:val="right" w:pos="8504"/>
      </w:tabs>
      <w:spacing w:line="240" w:lineRule="auto"/>
      <w:jc w:val="right"/>
    </w:pPr>
  </w:style>
  <w:style w:type="paragraph" w:customStyle="1" w:styleId="Piedepginaizquierdo">
    <w:name w:val="Pie de página izquierdo"/>
    <w:basedOn w:val="Piedepgina"/>
    <w:qFormat/>
    <w:pPr>
      <w:tabs>
        <w:tab w:val="clear" w:pos="4819"/>
        <w:tab w:val="clear" w:pos="9638"/>
        <w:tab w:val="center" w:pos="4252"/>
        <w:tab w:val="right" w:pos="8504"/>
      </w:tabs>
      <w:spacing w:line="240" w:lineRule="auto"/>
    </w:pPr>
  </w:style>
  <w:style w:type="paragraph" w:customStyle="1" w:styleId="Contenidodelatabla">
    <w:name w:val="Contenido de la tabla"/>
    <w:basedOn w:val="Normal"/>
    <w:qFormat/>
    <w:pPr>
      <w:widowControl w:val="0"/>
      <w:suppressLineNumbers/>
      <w:spacing w:line="240" w:lineRule="auto"/>
    </w:pPr>
  </w:style>
  <w:style w:type="paragraph" w:customStyle="1" w:styleId="Ttulodelatabla">
    <w:name w:val="Título de la tabla"/>
    <w:basedOn w:val="Contenidodelatabla"/>
    <w:qFormat/>
    <w:pPr>
      <w:jc w:val="center"/>
    </w:pPr>
    <w:rPr>
      <w:b/>
      <w:bCs/>
    </w:rPr>
  </w:style>
  <w:style w:type="paragraph" w:customStyle="1" w:styleId="Contenidodelista">
    <w:name w:val="Contenido de lista"/>
    <w:basedOn w:val="Normal"/>
    <w:qFormat/>
    <w:pPr>
      <w:spacing w:line="240" w:lineRule="auto"/>
    </w:pPr>
  </w:style>
  <w:style w:type="paragraph" w:customStyle="1" w:styleId="Contenidodelmarco">
    <w:name w:val="Contenido del marco"/>
    <w:basedOn w:val="Normal"/>
    <w:qFormat/>
    <w:pPr>
      <w:spacing w:line="240" w:lineRule="auto"/>
    </w:pPr>
  </w:style>
  <w:style w:type="paragraph" w:customStyle="1" w:styleId="Confrontacin">
    <w:name w:val="Confrontación"/>
    <w:basedOn w:val="Textoindependiente"/>
    <w:qFormat/>
    <w:pPr>
      <w:tabs>
        <w:tab w:val="left" w:pos="2835"/>
      </w:tabs>
      <w:spacing w:line="240" w:lineRule="auto"/>
      <w:ind w:left="2835" w:hanging="2551"/>
    </w:pPr>
  </w:style>
  <w:style w:type="paragraph" w:styleId="Sangradetextonormal">
    <w:name w:val="Body Text Indent"/>
    <w:basedOn w:val="Textoindependiente"/>
    <w:pPr>
      <w:spacing w:line="240" w:lineRule="auto"/>
      <w:ind w:left="283" w:firstLine="0"/>
    </w:pPr>
  </w:style>
  <w:style w:type="paragraph" w:styleId="Lista2">
    <w:name w:val="List 2"/>
    <w:basedOn w:val="Lista"/>
    <w:pPr>
      <w:spacing w:after="120"/>
      <w:ind w:left="360" w:hanging="360"/>
    </w:pPr>
  </w:style>
  <w:style w:type="paragraph" w:styleId="Continuarlista">
    <w:name w:val="List Continue"/>
    <w:basedOn w:val="Lista"/>
    <w:pPr>
      <w:spacing w:after="120"/>
      <w:ind w:left="360" w:firstLine="0"/>
    </w:pPr>
  </w:style>
  <w:style w:type="paragraph" w:styleId="Textocomentario">
    <w:name w:val="annotation text"/>
    <w:basedOn w:val="Textoindependiente"/>
    <w:pPr>
      <w:spacing w:line="240" w:lineRule="auto"/>
      <w:ind w:left="2268" w:firstLine="0"/>
    </w:pPr>
  </w:style>
  <w:style w:type="paragraph" w:styleId="Textoindependienteprimerasangra">
    <w:name w:val="Body Text First Indent"/>
    <w:basedOn w:val="Textoindependiente"/>
    <w:pPr>
      <w:spacing w:line="240" w:lineRule="auto"/>
      <w:ind w:firstLine="283"/>
    </w:pPr>
  </w:style>
  <w:style w:type="paragraph" w:customStyle="1" w:styleId="Sangrafrancesa">
    <w:name w:val="Sangría francesa"/>
    <w:basedOn w:val="Textoindependiente"/>
    <w:qFormat/>
    <w:pPr>
      <w:tabs>
        <w:tab w:val="left" w:pos="567"/>
      </w:tabs>
      <w:spacing w:line="240" w:lineRule="auto"/>
      <w:ind w:left="567" w:hanging="283"/>
    </w:pPr>
  </w:style>
  <w:style w:type="paragraph" w:styleId="Direccinsobre">
    <w:name w:val="envelope address"/>
    <w:basedOn w:val="Normal"/>
    <w:pPr>
      <w:suppressLineNumbers/>
      <w:spacing w:after="60" w:line="240" w:lineRule="auto"/>
    </w:pPr>
  </w:style>
  <w:style w:type="paragraph" w:customStyle="1" w:styleId="Lneahorizontal">
    <w:name w:val="Línea horizontal"/>
    <w:basedOn w:val="Normal"/>
    <w:next w:val="Textoindependiente"/>
    <w:qFormat/>
    <w:pPr>
      <w:suppressLineNumbers/>
      <w:pBdr>
        <w:bottom w:val="double" w:sz="2" w:space="0" w:color="808080"/>
      </w:pBdr>
      <w:spacing w:after="283" w:line="240" w:lineRule="auto"/>
    </w:pPr>
    <w:rPr>
      <w:sz w:val="12"/>
      <w:szCs w:val="12"/>
    </w:rPr>
  </w:style>
  <w:style w:type="paragraph" w:styleId="Textonotapie">
    <w:name w:val="footnote text"/>
    <w:basedOn w:val="Normal"/>
    <w:pPr>
      <w:suppressLineNumbers/>
      <w:spacing w:line="240" w:lineRule="auto"/>
      <w:ind w:left="340" w:hanging="340"/>
    </w:pPr>
    <w:rPr>
      <w:sz w:val="20"/>
      <w:szCs w:val="20"/>
    </w:rPr>
  </w:style>
  <w:style w:type="paragraph" w:styleId="Textonotaalfinal">
    <w:name w:val="endnote text"/>
    <w:basedOn w:val="Normal"/>
    <w:pPr>
      <w:suppressLineNumbers/>
      <w:spacing w:line="240" w:lineRule="auto"/>
      <w:ind w:left="340" w:hanging="340"/>
    </w:pPr>
    <w:rPr>
      <w:sz w:val="20"/>
      <w:szCs w:val="20"/>
    </w:rPr>
  </w:style>
  <w:style w:type="paragraph" w:styleId="Remitedesobre">
    <w:name w:val="envelope return"/>
    <w:basedOn w:val="Normal"/>
    <w:pPr>
      <w:suppressLineNumbers/>
      <w:spacing w:after="60" w:line="240" w:lineRule="auto"/>
    </w:pPr>
  </w:style>
  <w:style w:type="paragraph" w:customStyle="1" w:styleId="Textopreformateado">
    <w:name w:val="Texto preformateado"/>
    <w:basedOn w:val="Normal"/>
    <w:qFormat/>
    <w:pPr>
      <w:spacing w:line="240" w:lineRule="auto"/>
      <w:ind w:firstLine="0"/>
    </w:pPr>
    <w:rPr>
      <w:rFonts w:ascii="Liberation Mono" w:hAnsi="Liberation Mono" w:cs="Liberation Mono"/>
      <w:sz w:val="20"/>
      <w:szCs w:val="20"/>
    </w:rPr>
  </w:style>
  <w:style w:type="paragraph" w:customStyle="1" w:styleId="Ttulodelalista">
    <w:name w:val="Título de la lista"/>
    <w:basedOn w:val="Normal"/>
    <w:next w:val="Contenidodelista"/>
    <w:qFormat/>
    <w:pPr>
      <w:spacing w:line="240" w:lineRule="auto"/>
      <w:ind w:firstLine="0"/>
    </w:pPr>
  </w:style>
  <w:style w:type="paragraph" w:customStyle="1" w:styleId="Ttulodelndicedefiguras">
    <w:name w:val="Título del índice de figuras"/>
    <w:basedOn w:val="Normal"/>
    <w:qFormat/>
    <w:pPr>
      <w:suppressLineNumbers/>
      <w:ind w:firstLine="0"/>
    </w:pPr>
    <w:rPr>
      <w:b/>
      <w:bCs/>
      <w:sz w:val="32"/>
      <w:szCs w:val="32"/>
    </w:rPr>
  </w:style>
  <w:style w:type="paragraph" w:styleId="Textoconsangra">
    <w:name w:val="table of authorities"/>
    <w:basedOn w:val="Normal"/>
    <w:pPr>
      <w:suppressLineNumbers/>
      <w:ind w:firstLine="0"/>
    </w:pPr>
    <w:rPr>
      <w:b/>
      <w:bCs/>
      <w:sz w:val="32"/>
      <w:szCs w:val="32"/>
    </w:rPr>
  </w:style>
  <w:style w:type="paragraph" w:customStyle="1" w:styleId="Ttulodelndicedeobjetos">
    <w:name w:val="Título del índice de objetos"/>
    <w:basedOn w:val="Normal"/>
    <w:qFormat/>
    <w:pPr>
      <w:suppressLineNumbers/>
      <w:ind w:firstLine="0"/>
    </w:pPr>
    <w:rPr>
      <w:b/>
      <w:bCs/>
      <w:sz w:val="32"/>
      <w:szCs w:val="32"/>
    </w:rPr>
  </w:style>
  <w:style w:type="paragraph" w:customStyle="1" w:styleId="Ttulodelndicedeusuario">
    <w:name w:val="Título del índice de usuario"/>
    <w:basedOn w:val="Normal"/>
    <w:qFormat/>
    <w:pPr>
      <w:suppressLineNumbers/>
      <w:ind w:firstLine="0"/>
    </w:pPr>
    <w:rPr>
      <w:b/>
      <w:bCs/>
      <w:sz w:val="32"/>
      <w:szCs w:val="32"/>
    </w:rPr>
  </w:style>
  <w:style w:type="paragraph" w:customStyle="1" w:styleId="Ttulodelndicedetablas">
    <w:name w:val="Título del índice de tablas"/>
    <w:basedOn w:val="Normal"/>
    <w:qFormat/>
    <w:pPr>
      <w:suppressLineNumbers/>
      <w:ind w:firstLine="0"/>
    </w:pPr>
    <w:rPr>
      <w:b/>
      <w:bCs/>
      <w:sz w:val="32"/>
      <w:szCs w:val="32"/>
    </w:rPr>
  </w:style>
  <w:style w:type="paragraph" w:styleId="Cierre">
    <w:name w:val="Closing"/>
    <w:basedOn w:val="Normal"/>
    <w:next w:val="Textoindependiente"/>
    <w:pPr>
      <w:jc w:val="center"/>
    </w:pPr>
    <w:rPr>
      <w:b/>
      <w:bCs/>
      <w:sz w:val="32"/>
      <w:szCs w:val="32"/>
    </w:rPr>
  </w:style>
  <w:style w:type="paragraph" w:styleId="Subttulo">
    <w:name w:val="Subtitle"/>
    <w:basedOn w:val="Normal"/>
    <w:next w:val="Textoindependiente"/>
    <w:qFormat/>
    <w:pPr>
      <w:spacing w:before="60" w:after="120"/>
      <w:jc w:val="center"/>
    </w:pPr>
    <w:rPr>
      <w:sz w:val="36"/>
      <w:szCs w:val="36"/>
    </w:rPr>
  </w:style>
  <w:style w:type="paragraph" w:customStyle="1" w:styleId="Ttulo10">
    <w:name w:val="Título 10"/>
    <w:basedOn w:val="Normal"/>
    <w:next w:val="Textoindependiente"/>
    <w:qFormat/>
    <w:pPr>
      <w:spacing w:before="60" w:after="60"/>
      <w:outlineLvl w:val="8"/>
    </w:pPr>
    <w:rPr>
      <w:b/>
      <w:bCs/>
      <w:sz w:val="21"/>
      <w:szCs w:val="21"/>
    </w:rPr>
  </w:style>
  <w:style w:type="numbering" w:customStyle="1" w:styleId="Numeracin123">
    <w:name w:val="Numeración 123"/>
    <w:qFormat/>
  </w:style>
  <w:style w:type="numbering" w:customStyle="1" w:styleId="Vieta">
    <w:name w:val="Viñeta •"/>
    <w:qFormat/>
  </w:style>
  <w:style w:type="numbering" w:customStyle="1" w:styleId="Vieta0">
    <w:name w:val="Viñeta "/>
    <w:qFormat/>
  </w:style>
  <w:style w:type="numbering" w:customStyle="1" w:styleId="Vieta3">
    <w:name w:val="Viñeta 3"/>
    <w:qFormat/>
  </w:style>
  <w:style w:type="paragraph" w:styleId="NormalWeb">
    <w:name w:val="Normal (Web)"/>
    <w:basedOn w:val="Normal"/>
    <w:uiPriority w:val="99"/>
    <w:unhideWhenUsed/>
    <w:rsid w:val="001414E6"/>
    <w:pPr>
      <w:suppressAutoHyphens w:val="0"/>
      <w:spacing w:before="170" w:after="170"/>
      <w:jc w:val="both"/>
    </w:pPr>
    <w:rPr>
      <w:rFonts w:ascii="Times New Roman" w:eastAsia="Times New Roman" w:hAnsi="Times New Roman" w:cs="Times New Roman"/>
      <w:color w:val="000000"/>
      <w:kern w:val="0"/>
      <w:sz w:val="24"/>
      <w:lang w:eastAsia="es-AR" w:bidi="ar-SA"/>
    </w:rPr>
  </w:style>
  <w:style w:type="paragraph" w:customStyle="1" w:styleId="western1">
    <w:name w:val="western1"/>
    <w:basedOn w:val="Normal"/>
    <w:rsid w:val="00C27D56"/>
    <w:pPr>
      <w:suppressAutoHyphens w:val="0"/>
      <w:spacing w:before="170"/>
      <w:jc w:val="both"/>
    </w:pPr>
    <w:rPr>
      <w:rFonts w:eastAsia="Times New Roman" w:cs="Liberation Serif"/>
      <w:color w:val="000000"/>
      <w:kern w:val="0"/>
      <w:szCs w:val="26"/>
      <w:lang w:eastAsia="es-AR" w:bidi="ar-SA"/>
    </w:rPr>
  </w:style>
  <w:style w:type="paragraph" w:customStyle="1" w:styleId="western">
    <w:name w:val="western"/>
    <w:basedOn w:val="Normal"/>
    <w:rsid w:val="00C27D56"/>
    <w:pPr>
      <w:suppressAutoHyphens w:val="0"/>
      <w:spacing w:before="170" w:after="170"/>
      <w:jc w:val="both"/>
    </w:pPr>
    <w:rPr>
      <w:rFonts w:eastAsia="Times New Roman" w:cs="Liberation Serif"/>
      <w:color w:val="000000"/>
      <w:kern w:val="0"/>
      <w:szCs w:val="26"/>
      <w:lang w:eastAsia="es-AR" w:bidi="ar-SA"/>
    </w:rPr>
  </w:style>
  <w:style w:type="paragraph" w:styleId="TtuloTDC">
    <w:name w:val="TOC Heading"/>
    <w:basedOn w:val="Ttulo1"/>
    <w:next w:val="Normal"/>
    <w:uiPriority w:val="39"/>
    <w:unhideWhenUsed/>
    <w:qFormat/>
    <w:rsid w:val="00E32FFF"/>
    <w:pPr>
      <w:keepNext/>
      <w:keepLines/>
      <w:shd w:val="clear" w:color="auto" w:fill="auto"/>
      <w:suppressAutoHyphens w:val="0"/>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s-AR" w:bidi="ar-SA"/>
    </w:rPr>
  </w:style>
  <w:style w:type="character" w:styleId="Hipervnculo">
    <w:name w:val="Hyperlink"/>
    <w:basedOn w:val="Fuentedeprrafopredeter"/>
    <w:uiPriority w:val="99"/>
    <w:unhideWhenUsed/>
    <w:rsid w:val="00E32FFF"/>
    <w:rPr>
      <w:color w:val="0563C1" w:themeColor="hyperlink"/>
      <w:u w:val="single"/>
    </w:rPr>
  </w:style>
  <w:style w:type="paragraph" w:styleId="Prrafodelista">
    <w:name w:val="List Paragraph"/>
    <w:basedOn w:val="Normal"/>
    <w:uiPriority w:val="34"/>
    <w:qFormat/>
    <w:rsid w:val="00B43B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9453">
      <w:bodyDiv w:val="1"/>
      <w:marLeft w:val="0"/>
      <w:marRight w:val="0"/>
      <w:marTop w:val="0"/>
      <w:marBottom w:val="0"/>
      <w:divBdr>
        <w:top w:val="none" w:sz="0" w:space="0" w:color="auto"/>
        <w:left w:val="none" w:sz="0" w:space="0" w:color="auto"/>
        <w:bottom w:val="none" w:sz="0" w:space="0" w:color="auto"/>
        <w:right w:val="none" w:sz="0" w:space="0" w:color="auto"/>
      </w:divBdr>
    </w:div>
    <w:div w:id="62682157">
      <w:bodyDiv w:val="1"/>
      <w:marLeft w:val="0"/>
      <w:marRight w:val="0"/>
      <w:marTop w:val="0"/>
      <w:marBottom w:val="0"/>
      <w:divBdr>
        <w:top w:val="none" w:sz="0" w:space="0" w:color="auto"/>
        <w:left w:val="none" w:sz="0" w:space="0" w:color="auto"/>
        <w:bottom w:val="none" w:sz="0" w:space="0" w:color="auto"/>
        <w:right w:val="none" w:sz="0" w:space="0" w:color="auto"/>
      </w:divBdr>
    </w:div>
    <w:div w:id="92437537">
      <w:bodyDiv w:val="1"/>
      <w:marLeft w:val="0"/>
      <w:marRight w:val="0"/>
      <w:marTop w:val="0"/>
      <w:marBottom w:val="0"/>
      <w:divBdr>
        <w:top w:val="none" w:sz="0" w:space="0" w:color="auto"/>
        <w:left w:val="none" w:sz="0" w:space="0" w:color="auto"/>
        <w:bottom w:val="none" w:sz="0" w:space="0" w:color="auto"/>
        <w:right w:val="none" w:sz="0" w:space="0" w:color="auto"/>
      </w:divBdr>
    </w:div>
    <w:div w:id="139153381">
      <w:bodyDiv w:val="1"/>
      <w:marLeft w:val="0"/>
      <w:marRight w:val="0"/>
      <w:marTop w:val="0"/>
      <w:marBottom w:val="0"/>
      <w:divBdr>
        <w:top w:val="none" w:sz="0" w:space="0" w:color="auto"/>
        <w:left w:val="none" w:sz="0" w:space="0" w:color="auto"/>
        <w:bottom w:val="none" w:sz="0" w:space="0" w:color="auto"/>
        <w:right w:val="none" w:sz="0" w:space="0" w:color="auto"/>
      </w:divBdr>
    </w:div>
    <w:div w:id="152530796">
      <w:bodyDiv w:val="1"/>
      <w:marLeft w:val="0"/>
      <w:marRight w:val="0"/>
      <w:marTop w:val="0"/>
      <w:marBottom w:val="0"/>
      <w:divBdr>
        <w:top w:val="none" w:sz="0" w:space="0" w:color="auto"/>
        <w:left w:val="none" w:sz="0" w:space="0" w:color="auto"/>
        <w:bottom w:val="none" w:sz="0" w:space="0" w:color="auto"/>
        <w:right w:val="none" w:sz="0" w:space="0" w:color="auto"/>
      </w:divBdr>
    </w:div>
    <w:div w:id="174614040">
      <w:bodyDiv w:val="1"/>
      <w:marLeft w:val="0"/>
      <w:marRight w:val="0"/>
      <w:marTop w:val="0"/>
      <w:marBottom w:val="0"/>
      <w:divBdr>
        <w:top w:val="none" w:sz="0" w:space="0" w:color="auto"/>
        <w:left w:val="none" w:sz="0" w:space="0" w:color="auto"/>
        <w:bottom w:val="none" w:sz="0" w:space="0" w:color="auto"/>
        <w:right w:val="none" w:sz="0" w:space="0" w:color="auto"/>
      </w:divBdr>
    </w:div>
    <w:div w:id="238683569">
      <w:bodyDiv w:val="1"/>
      <w:marLeft w:val="0"/>
      <w:marRight w:val="0"/>
      <w:marTop w:val="0"/>
      <w:marBottom w:val="0"/>
      <w:divBdr>
        <w:top w:val="none" w:sz="0" w:space="0" w:color="auto"/>
        <w:left w:val="none" w:sz="0" w:space="0" w:color="auto"/>
        <w:bottom w:val="none" w:sz="0" w:space="0" w:color="auto"/>
        <w:right w:val="none" w:sz="0" w:space="0" w:color="auto"/>
      </w:divBdr>
    </w:div>
    <w:div w:id="382218210">
      <w:bodyDiv w:val="1"/>
      <w:marLeft w:val="0"/>
      <w:marRight w:val="0"/>
      <w:marTop w:val="0"/>
      <w:marBottom w:val="0"/>
      <w:divBdr>
        <w:top w:val="none" w:sz="0" w:space="0" w:color="auto"/>
        <w:left w:val="none" w:sz="0" w:space="0" w:color="auto"/>
        <w:bottom w:val="none" w:sz="0" w:space="0" w:color="auto"/>
        <w:right w:val="none" w:sz="0" w:space="0" w:color="auto"/>
      </w:divBdr>
    </w:div>
    <w:div w:id="399405558">
      <w:bodyDiv w:val="1"/>
      <w:marLeft w:val="0"/>
      <w:marRight w:val="0"/>
      <w:marTop w:val="0"/>
      <w:marBottom w:val="0"/>
      <w:divBdr>
        <w:top w:val="none" w:sz="0" w:space="0" w:color="auto"/>
        <w:left w:val="none" w:sz="0" w:space="0" w:color="auto"/>
        <w:bottom w:val="none" w:sz="0" w:space="0" w:color="auto"/>
        <w:right w:val="none" w:sz="0" w:space="0" w:color="auto"/>
      </w:divBdr>
    </w:div>
    <w:div w:id="449863751">
      <w:bodyDiv w:val="1"/>
      <w:marLeft w:val="0"/>
      <w:marRight w:val="0"/>
      <w:marTop w:val="0"/>
      <w:marBottom w:val="0"/>
      <w:divBdr>
        <w:top w:val="none" w:sz="0" w:space="0" w:color="auto"/>
        <w:left w:val="none" w:sz="0" w:space="0" w:color="auto"/>
        <w:bottom w:val="none" w:sz="0" w:space="0" w:color="auto"/>
        <w:right w:val="none" w:sz="0" w:space="0" w:color="auto"/>
      </w:divBdr>
    </w:div>
    <w:div w:id="477116901">
      <w:bodyDiv w:val="1"/>
      <w:marLeft w:val="0"/>
      <w:marRight w:val="0"/>
      <w:marTop w:val="0"/>
      <w:marBottom w:val="0"/>
      <w:divBdr>
        <w:top w:val="none" w:sz="0" w:space="0" w:color="auto"/>
        <w:left w:val="none" w:sz="0" w:space="0" w:color="auto"/>
        <w:bottom w:val="none" w:sz="0" w:space="0" w:color="auto"/>
        <w:right w:val="none" w:sz="0" w:space="0" w:color="auto"/>
      </w:divBdr>
    </w:div>
    <w:div w:id="532426208">
      <w:bodyDiv w:val="1"/>
      <w:marLeft w:val="0"/>
      <w:marRight w:val="0"/>
      <w:marTop w:val="0"/>
      <w:marBottom w:val="0"/>
      <w:divBdr>
        <w:top w:val="none" w:sz="0" w:space="0" w:color="auto"/>
        <w:left w:val="none" w:sz="0" w:space="0" w:color="auto"/>
        <w:bottom w:val="none" w:sz="0" w:space="0" w:color="auto"/>
        <w:right w:val="none" w:sz="0" w:space="0" w:color="auto"/>
      </w:divBdr>
    </w:div>
    <w:div w:id="559949182">
      <w:bodyDiv w:val="1"/>
      <w:marLeft w:val="0"/>
      <w:marRight w:val="0"/>
      <w:marTop w:val="0"/>
      <w:marBottom w:val="0"/>
      <w:divBdr>
        <w:top w:val="none" w:sz="0" w:space="0" w:color="auto"/>
        <w:left w:val="none" w:sz="0" w:space="0" w:color="auto"/>
        <w:bottom w:val="none" w:sz="0" w:space="0" w:color="auto"/>
        <w:right w:val="none" w:sz="0" w:space="0" w:color="auto"/>
      </w:divBdr>
    </w:div>
    <w:div w:id="595943132">
      <w:bodyDiv w:val="1"/>
      <w:marLeft w:val="0"/>
      <w:marRight w:val="0"/>
      <w:marTop w:val="0"/>
      <w:marBottom w:val="0"/>
      <w:divBdr>
        <w:top w:val="none" w:sz="0" w:space="0" w:color="auto"/>
        <w:left w:val="none" w:sz="0" w:space="0" w:color="auto"/>
        <w:bottom w:val="none" w:sz="0" w:space="0" w:color="auto"/>
        <w:right w:val="none" w:sz="0" w:space="0" w:color="auto"/>
      </w:divBdr>
    </w:div>
    <w:div w:id="617491486">
      <w:bodyDiv w:val="1"/>
      <w:marLeft w:val="0"/>
      <w:marRight w:val="0"/>
      <w:marTop w:val="0"/>
      <w:marBottom w:val="0"/>
      <w:divBdr>
        <w:top w:val="none" w:sz="0" w:space="0" w:color="auto"/>
        <w:left w:val="none" w:sz="0" w:space="0" w:color="auto"/>
        <w:bottom w:val="none" w:sz="0" w:space="0" w:color="auto"/>
        <w:right w:val="none" w:sz="0" w:space="0" w:color="auto"/>
      </w:divBdr>
      <w:divsChild>
        <w:div w:id="1167018027">
          <w:marLeft w:val="0"/>
          <w:marRight w:val="0"/>
          <w:marTop w:val="0"/>
          <w:marBottom w:val="0"/>
          <w:divBdr>
            <w:top w:val="none" w:sz="0" w:space="0" w:color="auto"/>
            <w:left w:val="none" w:sz="0" w:space="0" w:color="auto"/>
            <w:bottom w:val="none" w:sz="0" w:space="0" w:color="auto"/>
            <w:right w:val="none" w:sz="0" w:space="0" w:color="auto"/>
          </w:divBdr>
        </w:div>
      </w:divsChild>
    </w:div>
    <w:div w:id="619342341">
      <w:bodyDiv w:val="1"/>
      <w:marLeft w:val="0"/>
      <w:marRight w:val="0"/>
      <w:marTop w:val="0"/>
      <w:marBottom w:val="0"/>
      <w:divBdr>
        <w:top w:val="none" w:sz="0" w:space="0" w:color="auto"/>
        <w:left w:val="none" w:sz="0" w:space="0" w:color="auto"/>
        <w:bottom w:val="none" w:sz="0" w:space="0" w:color="auto"/>
        <w:right w:val="none" w:sz="0" w:space="0" w:color="auto"/>
      </w:divBdr>
    </w:div>
    <w:div w:id="619995447">
      <w:bodyDiv w:val="1"/>
      <w:marLeft w:val="0"/>
      <w:marRight w:val="0"/>
      <w:marTop w:val="0"/>
      <w:marBottom w:val="0"/>
      <w:divBdr>
        <w:top w:val="none" w:sz="0" w:space="0" w:color="auto"/>
        <w:left w:val="none" w:sz="0" w:space="0" w:color="auto"/>
        <w:bottom w:val="none" w:sz="0" w:space="0" w:color="auto"/>
        <w:right w:val="none" w:sz="0" w:space="0" w:color="auto"/>
      </w:divBdr>
    </w:div>
    <w:div w:id="678239193">
      <w:bodyDiv w:val="1"/>
      <w:marLeft w:val="0"/>
      <w:marRight w:val="0"/>
      <w:marTop w:val="0"/>
      <w:marBottom w:val="0"/>
      <w:divBdr>
        <w:top w:val="none" w:sz="0" w:space="0" w:color="auto"/>
        <w:left w:val="none" w:sz="0" w:space="0" w:color="auto"/>
        <w:bottom w:val="none" w:sz="0" w:space="0" w:color="auto"/>
        <w:right w:val="none" w:sz="0" w:space="0" w:color="auto"/>
      </w:divBdr>
    </w:div>
    <w:div w:id="691418566">
      <w:bodyDiv w:val="1"/>
      <w:marLeft w:val="0"/>
      <w:marRight w:val="0"/>
      <w:marTop w:val="0"/>
      <w:marBottom w:val="0"/>
      <w:divBdr>
        <w:top w:val="none" w:sz="0" w:space="0" w:color="auto"/>
        <w:left w:val="none" w:sz="0" w:space="0" w:color="auto"/>
        <w:bottom w:val="none" w:sz="0" w:space="0" w:color="auto"/>
        <w:right w:val="none" w:sz="0" w:space="0" w:color="auto"/>
      </w:divBdr>
    </w:div>
    <w:div w:id="694691527">
      <w:bodyDiv w:val="1"/>
      <w:marLeft w:val="0"/>
      <w:marRight w:val="0"/>
      <w:marTop w:val="0"/>
      <w:marBottom w:val="0"/>
      <w:divBdr>
        <w:top w:val="none" w:sz="0" w:space="0" w:color="auto"/>
        <w:left w:val="none" w:sz="0" w:space="0" w:color="auto"/>
        <w:bottom w:val="none" w:sz="0" w:space="0" w:color="auto"/>
        <w:right w:val="none" w:sz="0" w:space="0" w:color="auto"/>
      </w:divBdr>
    </w:div>
    <w:div w:id="698892046">
      <w:bodyDiv w:val="1"/>
      <w:marLeft w:val="0"/>
      <w:marRight w:val="0"/>
      <w:marTop w:val="0"/>
      <w:marBottom w:val="0"/>
      <w:divBdr>
        <w:top w:val="none" w:sz="0" w:space="0" w:color="auto"/>
        <w:left w:val="none" w:sz="0" w:space="0" w:color="auto"/>
        <w:bottom w:val="none" w:sz="0" w:space="0" w:color="auto"/>
        <w:right w:val="none" w:sz="0" w:space="0" w:color="auto"/>
      </w:divBdr>
    </w:div>
    <w:div w:id="777261709">
      <w:bodyDiv w:val="1"/>
      <w:marLeft w:val="0"/>
      <w:marRight w:val="0"/>
      <w:marTop w:val="0"/>
      <w:marBottom w:val="0"/>
      <w:divBdr>
        <w:top w:val="none" w:sz="0" w:space="0" w:color="auto"/>
        <w:left w:val="none" w:sz="0" w:space="0" w:color="auto"/>
        <w:bottom w:val="none" w:sz="0" w:space="0" w:color="auto"/>
        <w:right w:val="none" w:sz="0" w:space="0" w:color="auto"/>
      </w:divBdr>
    </w:div>
    <w:div w:id="790438781">
      <w:bodyDiv w:val="1"/>
      <w:marLeft w:val="0"/>
      <w:marRight w:val="0"/>
      <w:marTop w:val="0"/>
      <w:marBottom w:val="0"/>
      <w:divBdr>
        <w:top w:val="none" w:sz="0" w:space="0" w:color="auto"/>
        <w:left w:val="none" w:sz="0" w:space="0" w:color="auto"/>
        <w:bottom w:val="none" w:sz="0" w:space="0" w:color="auto"/>
        <w:right w:val="none" w:sz="0" w:space="0" w:color="auto"/>
      </w:divBdr>
    </w:div>
    <w:div w:id="798762447">
      <w:bodyDiv w:val="1"/>
      <w:marLeft w:val="0"/>
      <w:marRight w:val="0"/>
      <w:marTop w:val="0"/>
      <w:marBottom w:val="0"/>
      <w:divBdr>
        <w:top w:val="none" w:sz="0" w:space="0" w:color="auto"/>
        <w:left w:val="none" w:sz="0" w:space="0" w:color="auto"/>
        <w:bottom w:val="none" w:sz="0" w:space="0" w:color="auto"/>
        <w:right w:val="none" w:sz="0" w:space="0" w:color="auto"/>
      </w:divBdr>
    </w:div>
    <w:div w:id="820315226">
      <w:bodyDiv w:val="1"/>
      <w:marLeft w:val="0"/>
      <w:marRight w:val="0"/>
      <w:marTop w:val="0"/>
      <w:marBottom w:val="0"/>
      <w:divBdr>
        <w:top w:val="none" w:sz="0" w:space="0" w:color="auto"/>
        <w:left w:val="none" w:sz="0" w:space="0" w:color="auto"/>
        <w:bottom w:val="none" w:sz="0" w:space="0" w:color="auto"/>
        <w:right w:val="none" w:sz="0" w:space="0" w:color="auto"/>
      </w:divBdr>
    </w:div>
    <w:div w:id="823204141">
      <w:bodyDiv w:val="1"/>
      <w:marLeft w:val="0"/>
      <w:marRight w:val="0"/>
      <w:marTop w:val="0"/>
      <w:marBottom w:val="0"/>
      <w:divBdr>
        <w:top w:val="none" w:sz="0" w:space="0" w:color="auto"/>
        <w:left w:val="none" w:sz="0" w:space="0" w:color="auto"/>
        <w:bottom w:val="none" w:sz="0" w:space="0" w:color="auto"/>
        <w:right w:val="none" w:sz="0" w:space="0" w:color="auto"/>
      </w:divBdr>
    </w:div>
    <w:div w:id="857542128">
      <w:bodyDiv w:val="1"/>
      <w:marLeft w:val="0"/>
      <w:marRight w:val="0"/>
      <w:marTop w:val="0"/>
      <w:marBottom w:val="0"/>
      <w:divBdr>
        <w:top w:val="none" w:sz="0" w:space="0" w:color="auto"/>
        <w:left w:val="none" w:sz="0" w:space="0" w:color="auto"/>
        <w:bottom w:val="none" w:sz="0" w:space="0" w:color="auto"/>
        <w:right w:val="none" w:sz="0" w:space="0" w:color="auto"/>
      </w:divBdr>
    </w:div>
    <w:div w:id="889808101">
      <w:bodyDiv w:val="1"/>
      <w:marLeft w:val="0"/>
      <w:marRight w:val="0"/>
      <w:marTop w:val="0"/>
      <w:marBottom w:val="0"/>
      <w:divBdr>
        <w:top w:val="none" w:sz="0" w:space="0" w:color="auto"/>
        <w:left w:val="none" w:sz="0" w:space="0" w:color="auto"/>
        <w:bottom w:val="none" w:sz="0" w:space="0" w:color="auto"/>
        <w:right w:val="none" w:sz="0" w:space="0" w:color="auto"/>
      </w:divBdr>
    </w:div>
    <w:div w:id="895091923">
      <w:bodyDiv w:val="1"/>
      <w:marLeft w:val="0"/>
      <w:marRight w:val="0"/>
      <w:marTop w:val="0"/>
      <w:marBottom w:val="0"/>
      <w:divBdr>
        <w:top w:val="none" w:sz="0" w:space="0" w:color="auto"/>
        <w:left w:val="none" w:sz="0" w:space="0" w:color="auto"/>
        <w:bottom w:val="none" w:sz="0" w:space="0" w:color="auto"/>
        <w:right w:val="none" w:sz="0" w:space="0" w:color="auto"/>
      </w:divBdr>
    </w:div>
    <w:div w:id="930698588">
      <w:bodyDiv w:val="1"/>
      <w:marLeft w:val="0"/>
      <w:marRight w:val="0"/>
      <w:marTop w:val="0"/>
      <w:marBottom w:val="0"/>
      <w:divBdr>
        <w:top w:val="none" w:sz="0" w:space="0" w:color="auto"/>
        <w:left w:val="none" w:sz="0" w:space="0" w:color="auto"/>
        <w:bottom w:val="none" w:sz="0" w:space="0" w:color="auto"/>
        <w:right w:val="none" w:sz="0" w:space="0" w:color="auto"/>
      </w:divBdr>
    </w:div>
    <w:div w:id="936982319">
      <w:bodyDiv w:val="1"/>
      <w:marLeft w:val="0"/>
      <w:marRight w:val="0"/>
      <w:marTop w:val="0"/>
      <w:marBottom w:val="0"/>
      <w:divBdr>
        <w:top w:val="none" w:sz="0" w:space="0" w:color="auto"/>
        <w:left w:val="none" w:sz="0" w:space="0" w:color="auto"/>
        <w:bottom w:val="none" w:sz="0" w:space="0" w:color="auto"/>
        <w:right w:val="none" w:sz="0" w:space="0" w:color="auto"/>
      </w:divBdr>
    </w:div>
    <w:div w:id="938559848">
      <w:bodyDiv w:val="1"/>
      <w:marLeft w:val="0"/>
      <w:marRight w:val="0"/>
      <w:marTop w:val="0"/>
      <w:marBottom w:val="0"/>
      <w:divBdr>
        <w:top w:val="none" w:sz="0" w:space="0" w:color="auto"/>
        <w:left w:val="none" w:sz="0" w:space="0" w:color="auto"/>
        <w:bottom w:val="none" w:sz="0" w:space="0" w:color="auto"/>
        <w:right w:val="none" w:sz="0" w:space="0" w:color="auto"/>
      </w:divBdr>
    </w:div>
    <w:div w:id="943423472">
      <w:bodyDiv w:val="1"/>
      <w:marLeft w:val="0"/>
      <w:marRight w:val="0"/>
      <w:marTop w:val="0"/>
      <w:marBottom w:val="0"/>
      <w:divBdr>
        <w:top w:val="none" w:sz="0" w:space="0" w:color="auto"/>
        <w:left w:val="none" w:sz="0" w:space="0" w:color="auto"/>
        <w:bottom w:val="none" w:sz="0" w:space="0" w:color="auto"/>
        <w:right w:val="none" w:sz="0" w:space="0" w:color="auto"/>
      </w:divBdr>
    </w:div>
    <w:div w:id="953555555">
      <w:bodyDiv w:val="1"/>
      <w:marLeft w:val="0"/>
      <w:marRight w:val="0"/>
      <w:marTop w:val="0"/>
      <w:marBottom w:val="0"/>
      <w:divBdr>
        <w:top w:val="none" w:sz="0" w:space="0" w:color="auto"/>
        <w:left w:val="none" w:sz="0" w:space="0" w:color="auto"/>
        <w:bottom w:val="none" w:sz="0" w:space="0" w:color="auto"/>
        <w:right w:val="none" w:sz="0" w:space="0" w:color="auto"/>
      </w:divBdr>
    </w:div>
    <w:div w:id="1010991007">
      <w:bodyDiv w:val="1"/>
      <w:marLeft w:val="0"/>
      <w:marRight w:val="0"/>
      <w:marTop w:val="0"/>
      <w:marBottom w:val="0"/>
      <w:divBdr>
        <w:top w:val="none" w:sz="0" w:space="0" w:color="auto"/>
        <w:left w:val="none" w:sz="0" w:space="0" w:color="auto"/>
        <w:bottom w:val="none" w:sz="0" w:space="0" w:color="auto"/>
        <w:right w:val="none" w:sz="0" w:space="0" w:color="auto"/>
      </w:divBdr>
    </w:div>
    <w:div w:id="1011837548">
      <w:bodyDiv w:val="1"/>
      <w:marLeft w:val="0"/>
      <w:marRight w:val="0"/>
      <w:marTop w:val="0"/>
      <w:marBottom w:val="0"/>
      <w:divBdr>
        <w:top w:val="none" w:sz="0" w:space="0" w:color="auto"/>
        <w:left w:val="none" w:sz="0" w:space="0" w:color="auto"/>
        <w:bottom w:val="none" w:sz="0" w:space="0" w:color="auto"/>
        <w:right w:val="none" w:sz="0" w:space="0" w:color="auto"/>
      </w:divBdr>
    </w:div>
    <w:div w:id="1134717945">
      <w:bodyDiv w:val="1"/>
      <w:marLeft w:val="0"/>
      <w:marRight w:val="0"/>
      <w:marTop w:val="0"/>
      <w:marBottom w:val="0"/>
      <w:divBdr>
        <w:top w:val="none" w:sz="0" w:space="0" w:color="auto"/>
        <w:left w:val="none" w:sz="0" w:space="0" w:color="auto"/>
        <w:bottom w:val="none" w:sz="0" w:space="0" w:color="auto"/>
        <w:right w:val="none" w:sz="0" w:space="0" w:color="auto"/>
      </w:divBdr>
    </w:div>
    <w:div w:id="1170607016">
      <w:bodyDiv w:val="1"/>
      <w:marLeft w:val="0"/>
      <w:marRight w:val="0"/>
      <w:marTop w:val="0"/>
      <w:marBottom w:val="0"/>
      <w:divBdr>
        <w:top w:val="none" w:sz="0" w:space="0" w:color="auto"/>
        <w:left w:val="none" w:sz="0" w:space="0" w:color="auto"/>
        <w:bottom w:val="none" w:sz="0" w:space="0" w:color="auto"/>
        <w:right w:val="none" w:sz="0" w:space="0" w:color="auto"/>
      </w:divBdr>
    </w:div>
    <w:div w:id="1185166346">
      <w:bodyDiv w:val="1"/>
      <w:marLeft w:val="0"/>
      <w:marRight w:val="0"/>
      <w:marTop w:val="0"/>
      <w:marBottom w:val="0"/>
      <w:divBdr>
        <w:top w:val="none" w:sz="0" w:space="0" w:color="auto"/>
        <w:left w:val="none" w:sz="0" w:space="0" w:color="auto"/>
        <w:bottom w:val="none" w:sz="0" w:space="0" w:color="auto"/>
        <w:right w:val="none" w:sz="0" w:space="0" w:color="auto"/>
      </w:divBdr>
    </w:div>
    <w:div w:id="1195191878">
      <w:bodyDiv w:val="1"/>
      <w:marLeft w:val="0"/>
      <w:marRight w:val="0"/>
      <w:marTop w:val="0"/>
      <w:marBottom w:val="0"/>
      <w:divBdr>
        <w:top w:val="none" w:sz="0" w:space="0" w:color="auto"/>
        <w:left w:val="none" w:sz="0" w:space="0" w:color="auto"/>
        <w:bottom w:val="none" w:sz="0" w:space="0" w:color="auto"/>
        <w:right w:val="none" w:sz="0" w:space="0" w:color="auto"/>
      </w:divBdr>
    </w:div>
    <w:div w:id="1274559961">
      <w:bodyDiv w:val="1"/>
      <w:marLeft w:val="0"/>
      <w:marRight w:val="0"/>
      <w:marTop w:val="0"/>
      <w:marBottom w:val="0"/>
      <w:divBdr>
        <w:top w:val="none" w:sz="0" w:space="0" w:color="auto"/>
        <w:left w:val="none" w:sz="0" w:space="0" w:color="auto"/>
        <w:bottom w:val="none" w:sz="0" w:space="0" w:color="auto"/>
        <w:right w:val="none" w:sz="0" w:space="0" w:color="auto"/>
      </w:divBdr>
    </w:div>
    <w:div w:id="1349797214">
      <w:bodyDiv w:val="1"/>
      <w:marLeft w:val="0"/>
      <w:marRight w:val="0"/>
      <w:marTop w:val="0"/>
      <w:marBottom w:val="0"/>
      <w:divBdr>
        <w:top w:val="none" w:sz="0" w:space="0" w:color="auto"/>
        <w:left w:val="none" w:sz="0" w:space="0" w:color="auto"/>
        <w:bottom w:val="none" w:sz="0" w:space="0" w:color="auto"/>
        <w:right w:val="none" w:sz="0" w:space="0" w:color="auto"/>
      </w:divBdr>
    </w:div>
    <w:div w:id="1356465398">
      <w:bodyDiv w:val="1"/>
      <w:marLeft w:val="0"/>
      <w:marRight w:val="0"/>
      <w:marTop w:val="0"/>
      <w:marBottom w:val="0"/>
      <w:divBdr>
        <w:top w:val="none" w:sz="0" w:space="0" w:color="auto"/>
        <w:left w:val="none" w:sz="0" w:space="0" w:color="auto"/>
        <w:bottom w:val="none" w:sz="0" w:space="0" w:color="auto"/>
        <w:right w:val="none" w:sz="0" w:space="0" w:color="auto"/>
      </w:divBdr>
    </w:div>
    <w:div w:id="1362129659">
      <w:bodyDiv w:val="1"/>
      <w:marLeft w:val="0"/>
      <w:marRight w:val="0"/>
      <w:marTop w:val="0"/>
      <w:marBottom w:val="0"/>
      <w:divBdr>
        <w:top w:val="none" w:sz="0" w:space="0" w:color="auto"/>
        <w:left w:val="none" w:sz="0" w:space="0" w:color="auto"/>
        <w:bottom w:val="none" w:sz="0" w:space="0" w:color="auto"/>
        <w:right w:val="none" w:sz="0" w:space="0" w:color="auto"/>
      </w:divBdr>
    </w:div>
    <w:div w:id="1364213229">
      <w:bodyDiv w:val="1"/>
      <w:marLeft w:val="0"/>
      <w:marRight w:val="0"/>
      <w:marTop w:val="0"/>
      <w:marBottom w:val="0"/>
      <w:divBdr>
        <w:top w:val="none" w:sz="0" w:space="0" w:color="auto"/>
        <w:left w:val="none" w:sz="0" w:space="0" w:color="auto"/>
        <w:bottom w:val="none" w:sz="0" w:space="0" w:color="auto"/>
        <w:right w:val="none" w:sz="0" w:space="0" w:color="auto"/>
      </w:divBdr>
    </w:div>
    <w:div w:id="1421440962">
      <w:bodyDiv w:val="1"/>
      <w:marLeft w:val="0"/>
      <w:marRight w:val="0"/>
      <w:marTop w:val="0"/>
      <w:marBottom w:val="0"/>
      <w:divBdr>
        <w:top w:val="none" w:sz="0" w:space="0" w:color="auto"/>
        <w:left w:val="none" w:sz="0" w:space="0" w:color="auto"/>
        <w:bottom w:val="none" w:sz="0" w:space="0" w:color="auto"/>
        <w:right w:val="none" w:sz="0" w:space="0" w:color="auto"/>
      </w:divBdr>
    </w:div>
    <w:div w:id="1467357453">
      <w:bodyDiv w:val="1"/>
      <w:marLeft w:val="0"/>
      <w:marRight w:val="0"/>
      <w:marTop w:val="0"/>
      <w:marBottom w:val="0"/>
      <w:divBdr>
        <w:top w:val="none" w:sz="0" w:space="0" w:color="auto"/>
        <w:left w:val="none" w:sz="0" w:space="0" w:color="auto"/>
        <w:bottom w:val="none" w:sz="0" w:space="0" w:color="auto"/>
        <w:right w:val="none" w:sz="0" w:space="0" w:color="auto"/>
      </w:divBdr>
    </w:div>
    <w:div w:id="1478840783">
      <w:bodyDiv w:val="1"/>
      <w:marLeft w:val="0"/>
      <w:marRight w:val="0"/>
      <w:marTop w:val="0"/>
      <w:marBottom w:val="0"/>
      <w:divBdr>
        <w:top w:val="none" w:sz="0" w:space="0" w:color="auto"/>
        <w:left w:val="none" w:sz="0" w:space="0" w:color="auto"/>
        <w:bottom w:val="none" w:sz="0" w:space="0" w:color="auto"/>
        <w:right w:val="none" w:sz="0" w:space="0" w:color="auto"/>
      </w:divBdr>
    </w:div>
    <w:div w:id="1580092673">
      <w:bodyDiv w:val="1"/>
      <w:marLeft w:val="0"/>
      <w:marRight w:val="0"/>
      <w:marTop w:val="0"/>
      <w:marBottom w:val="0"/>
      <w:divBdr>
        <w:top w:val="none" w:sz="0" w:space="0" w:color="auto"/>
        <w:left w:val="none" w:sz="0" w:space="0" w:color="auto"/>
        <w:bottom w:val="none" w:sz="0" w:space="0" w:color="auto"/>
        <w:right w:val="none" w:sz="0" w:space="0" w:color="auto"/>
      </w:divBdr>
    </w:div>
    <w:div w:id="1653095015">
      <w:bodyDiv w:val="1"/>
      <w:marLeft w:val="0"/>
      <w:marRight w:val="0"/>
      <w:marTop w:val="0"/>
      <w:marBottom w:val="0"/>
      <w:divBdr>
        <w:top w:val="none" w:sz="0" w:space="0" w:color="auto"/>
        <w:left w:val="none" w:sz="0" w:space="0" w:color="auto"/>
        <w:bottom w:val="none" w:sz="0" w:space="0" w:color="auto"/>
        <w:right w:val="none" w:sz="0" w:space="0" w:color="auto"/>
      </w:divBdr>
    </w:div>
    <w:div w:id="1697465178">
      <w:bodyDiv w:val="1"/>
      <w:marLeft w:val="0"/>
      <w:marRight w:val="0"/>
      <w:marTop w:val="0"/>
      <w:marBottom w:val="0"/>
      <w:divBdr>
        <w:top w:val="none" w:sz="0" w:space="0" w:color="auto"/>
        <w:left w:val="none" w:sz="0" w:space="0" w:color="auto"/>
        <w:bottom w:val="none" w:sz="0" w:space="0" w:color="auto"/>
        <w:right w:val="none" w:sz="0" w:space="0" w:color="auto"/>
      </w:divBdr>
    </w:div>
    <w:div w:id="1752003667">
      <w:bodyDiv w:val="1"/>
      <w:marLeft w:val="0"/>
      <w:marRight w:val="0"/>
      <w:marTop w:val="0"/>
      <w:marBottom w:val="0"/>
      <w:divBdr>
        <w:top w:val="none" w:sz="0" w:space="0" w:color="auto"/>
        <w:left w:val="none" w:sz="0" w:space="0" w:color="auto"/>
        <w:bottom w:val="none" w:sz="0" w:space="0" w:color="auto"/>
        <w:right w:val="none" w:sz="0" w:space="0" w:color="auto"/>
      </w:divBdr>
    </w:div>
    <w:div w:id="1930580843">
      <w:bodyDiv w:val="1"/>
      <w:marLeft w:val="0"/>
      <w:marRight w:val="0"/>
      <w:marTop w:val="0"/>
      <w:marBottom w:val="0"/>
      <w:divBdr>
        <w:top w:val="none" w:sz="0" w:space="0" w:color="auto"/>
        <w:left w:val="none" w:sz="0" w:space="0" w:color="auto"/>
        <w:bottom w:val="none" w:sz="0" w:space="0" w:color="auto"/>
        <w:right w:val="none" w:sz="0" w:space="0" w:color="auto"/>
      </w:divBdr>
    </w:div>
    <w:div w:id="2041318156">
      <w:bodyDiv w:val="1"/>
      <w:marLeft w:val="0"/>
      <w:marRight w:val="0"/>
      <w:marTop w:val="0"/>
      <w:marBottom w:val="0"/>
      <w:divBdr>
        <w:top w:val="none" w:sz="0" w:space="0" w:color="auto"/>
        <w:left w:val="none" w:sz="0" w:space="0" w:color="auto"/>
        <w:bottom w:val="none" w:sz="0" w:space="0" w:color="auto"/>
        <w:right w:val="none" w:sz="0" w:space="0" w:color="auto"/>
      </w:divBdr>
    </w:div>
    <w:div w:id="2080596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5F06D-AE5B-4A44-AF95-39132BBB7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2417</TotalTime>
  <Pages>20</Pages>
  <Words>3746</Words>
  <Characters>20607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Cortizo Sebastian</dc:creator>
  <dc:description/>
  <cp:lastModifiedBy>psantanatoglia</cp:lastModifiedBy>
  <cp:revision>76</cp:revision>
  <cp:lastPrinted>2021-12-22T09:21:00Z</cp:lastPrinted>
  <dcterms:created xsi:type="dcterms:W3CDTF">2022-09-13T13:17:00Z</dcterms:created>
  <dcterms:modified xsi:type="dcterms:W3CDTF">2025-01-17T13:39:00Z</dcterms:modified>
  <dc:language>es-AR</dc:language>
</cp:coreProperties>
</file>